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03B49AE" w14:textId="00B71203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 xml:space="preserve">O presente </w:t>
      </w:r>
      <w:r w:rsidR="0002231B">
        <w:rPr>
          <w:rFonts w:eastAsia="Calibri"/>
          <w:lang w:eastAsia="en-US"/>
        </w:rPr>
        <w:t>P</w:t>
      </w:r>
      <w:r w:rsidR="0002231B" w:rsidRPr="00A2203D">
        <w:rPr>
          <w:rFonts w:eastAsia="Calibri"/>
          <w:lang w:eastAsia="en-US"/>
        </w:rPr>
        <w:t xml:space="preserve">rojeto </w:t>
      </w:r>
      <w:r w:rsidRPr="00A2203D">
        <w:rPr>
          <w:rFonts w:eastAsia="Calibri"/>
          <w:lang w:eastAsia="en-US"/>
        </w:rPr>
        <w:t>visa</w:t>
      </w:r>
      <w:r w:rsidR="0002231B">
        <w:rPr>
          <w:rFonts w:eastAsia="Calibri"/>
          <w:lang w:eastAsia="en-US"/>
        </w:rPr>
        <w:t xml:space="preserve"> a</w:t>
      </w:r>
      <w:r w:rsidRPr="00A2203D">
        <w:rPr>
          <w:rFonts w:eastAsia="Calibri"/>
          <w:lang w:eastAsia="en-US"/>
        </w:rPr>
        <w:t xml:space="preserve"> trazer segurança aos motoristas, essencialmente aos ciclistas e motociclistas da </w:t>
      </w:r>
      <w:r w:rsidR="0002231B">
        <w:rPr>
          <w:rFonts w:eastAsia="Calibri"/>
          <w:lang w:eastAsia="en-US"/>
        </w:rPr>
        <w:t>C</w:t>
      </w:r>
      <w:r w:rsidR="0002231B" w:rsidRPr="00A2203D">
        <w:rPr>
          <w:rFonts w:eastAsia="Calibri"/>
          <w:lang w:eastAsia="en-US"/>
        </w:rPr>
        <w:t>idade</w:t>
      </w:r>
      <w:r w:rsidRPr="00A2203D">
        <w:rPr>
          <w:rFonts w:eastAsia="Calibri"/>
          <w:lang w:eastAsia="en-US"/>
        </w:rPr>
        <w:t>, pois infelizmente está se tornando banal a notícia de acidente de veículos com fatalidade, na medida em que passageiro ou motorista acaba caindo da altura de viaduto ou ponte, vindo ao óbito. Ainda, pode</w:t>
      </w:r>
      <w:bookmarkStart w:id="0" w:name="_GoBack"/>
      <w:bookmarkEnd w:id="0"/>
      <w:r w:rsidRPr="00A2203D">
        <w:rPr>
          <w:rFonts w:eastAsia="Calibri"/>
          <w:lang w:eastAsia="en-US"/>
        </w:rPr>
        <w:t>mos destacar que tal medida também evitará a possibilidade de suicídios.</w:t>
      </w:r>
    </w:p>
    <w:p w14:paraId="4D86465E" w14:textId="645EA344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 xml:space="preserve">Ou seja, </w:t>
      </w:r>
      <w:r w:rsidR="0002231B">
        <w:rPr>
          <w:rFonts w:eastAsia="Calibri"/>
          <w:lang w:eastAsia="en-US"/>
        </w:rPr>
        <w:t>este</w:t>
      </w:r>
      <w:r w:rsidR="0002231B" w:rsidRPr="00A2203D">
        <w:rPr>
          <w:rFonts w:eastAsia="Calibri"/>
          <w:lang w:eastAsia="en-US"/>
        </w:rPr>
        <w:t xml:space="preserve"> </w:t>
      </w:r>
      <w:r w:rsidR="0002231B">
        <w:rPr>
          <w:rFonts w:eastAsia="Calibri"/>
          <w:lang w:eastAsia="en-US"/>
        </w:rPr>
        <w:t>P</w:t>
      </w:r>
      <w:r w:rsidR="0002231B" w:rsidRPr="00A2203D">
        <w:rPr>
          <w:rFonts w:eastAsia="Calibri"/>
          <w:lang w:eastAsia="en-US"/>
        </w:rPr>
        <w:t xml:space="preserve">rojeto </w:t>
      </w:r>
      <w:r w:rsidRPr="00A2203D">
        <w:rPr>
          <w:rFonts w:eastAsia="Calibri"/>
          <w:lang w:eastAsia="en-US"/>
        </w:rPr>
        <w:t xml:space="preserve">de </w:t>
      </w:r>
      <w:r w:rsidR="0002231B">
        <w:rPr>
          <w:rFonts w:eastAsia="Calibri"/>
          <w:lang w:eastAsia="en-US"/>
        </w:rPr>
        <w:t>L</w:t>
      </w:r>
      <w:r w:rsidR="0002231B" w:rsidRPr="00A2203D">
        <w:rPr>
          <w:rFonts w:eastAsia="Calibri"/>
          <w:lang w:eastAsia="en-US"/>
        </w:rPr>
        <w:t xml:space="preserve">ei </w:t>
      </w:r>
      <w:r w:rsidRPr="00A2203D">
        <w:rPr>
          <w:rFonts w:eastAsia="Calibri"/>
          <w:lang w:eastAsia="en-US"/>
        </w:rPr>
        <w:t>em debate abrange duas pautas</w:t>
      </w:r>
      <w:r w:rsidR="002D70B0">
        <w:rPr>
          <w:rFonts w:eastAsia="Calibri"/>
          <w:lang w:eastAsia="en-US"/>
        </w:rPr>
        <w:t>,</w:t>
      </w:r>
      <w:r w:rsidRPr="00A2203D">
        <w:rPr>
          <w:rFonts w:eastAsia="Calibri"/>
          <w:lang w:eastAsia="en-US"/>
        </w:rPr>
        <w:t xml:space="preserve"> mas ambas com o intuito de preservar a vida humana. Logo, estudo do Poder Público </w:t>
      </w:r>
      <w:r w:rsidR="002D70B0">
        <w:rPr>
          <w:rFonts w:eastAsia="Calibri"/>
          <w:lang w:eastAsia="en-US"/>
        </w:rPr>
        <w:t>irá</w:t>
      </w:r>
      <w:r w:rsidR="002D70B0" w:rsidRPr="00A2203D">
        <w:rPr>
          <w:rFonts w:eastAsia="Calibri"/>
          <w:lang w:eastAsia="en-US"/>
        </w:rPr>
        <w:t xml:space="preserve"> identifica</w:t>
      </w:r>
      <w:r w:rsidR="002D70B0">
        <w:rPr>
          <w:rFonts w:eastAsia="Calibri"/>
          <w:lang w:eastAsia="en-US"/>
        </w:rPr>
        <w:t>r e definir</w:t>
      </w:r>
      <w:r w:rsidR="002D70B0" w:rsidRPr="00A2203D">
        <w:rPr>
          <w:rFonts w:eastAsia="Calibri"/>
          <w:lang w:eastAsia="en-US"/>
        </w:rPr>
        <w:t xml:space="preserve"> </w:t>
      </w:r>
      <w:r w:rsidR="002D70B0">
        <w:rPr>
          <w:rFonts w:eastAsia="Calibri"/>
          <w:lang w:eastAsia="en-US"/>
        </w:rPr>
        <w:t xml:space="preserve">em </w:t>
      </w:r>
      <w:proofErr w:type="gramStart"/>
      <w:r w:rsidRPr="00A2203D">
        <w:rPr>
          <w:rFonts w:eastAsia="Calibri"/>
          <w:lang w:eastAsia="en-US"/>
        </w:rPr>
        <w:t>quais</w:t>
      </w:r>
      <w:proofErr w:type="gramEnd"/>
      <w:r w:rsidRPr="00A2203D">
        <w:rPr>
          <w:rFonts w:eastAsia="Calibri"/>
          <w:lang w:eastAsia="en-US"/>
        </w:rPr>
        <w:t xml:space="preserve"> viadutos e pontes existe maior possibilidade de óbito em acidente envolvendo veículos. Já</w:t>
      </w:r>
      <w:r w:rsidR="00826DCE">
        <w:rPr>
          <w:rFonts w:eastAsia="Calibri"/>
          <w:lang w:eastAsia="en-US"/>
        </w:rPr>
        <w:t>,</w:t>
      </w:r>
      <w:r w:rsidRPr="00A2203D">
        <w:rPr>
          <w:rFonts w:eastAsia="Calibri"/>
          <w:lang w:eastAsia="en-US"/>
        </w:rPr>
        <w:t xml:space="preserve"> por outro lado, </w:t>
      </w:r>
      <w:r w:rsidR="00826DCE" w:rsidRPr="00A2203D">
        <w:rPr>
          <w:rFonts w:eastAsia="Calibri"/>
          <w:lang w:eastAsia="en-US"/>
        </w:rPr>
        <w:t>es</w:t>
      </w:r>
      <w:r w:rsidR="00826DCE">
        <w:rPr>
          <w:rFonts w:eastAsia="Calibri"/>
          <w:lang w:eastAsia="en-US"/>
        </w:rPr>
        <w:t>s</w:t>
      </w:r>
      <w:r w:rsidR="00826DCE" w:rsidRPr="00A2203D">
        <w:rPr>
          <w:rFonts w:eastAsia="Calibri"/>
          <w:lang w:eastAsia="en-US"/>
        </w:rPr>
        <w:t xml:space="preserve">e </w:t>
      </w:r>
      <w:r w:rsidRPr="00A2203D">
        <w:rPr>
          <w:rFonts w:eastAsia="Calibri"/>
          <w:lang w:eastAsia="en-US"/>
        </w:rPr>
        <w:t xml:space="preserve">mesmo estudo identificará quais pontes e viadutos, mesmo </w:t>
      </w:r>
      <w:r w:rsidR="00D731A5">
        <w:rPr>
          <w:rFonts w:eastAsia="Calibri"/>
          <w:lang w:eastAsia="en-US"/>
        </w:rPr>
        <w:t>nos quais</w:t>
      </w:r>
      <w:r w:rsidR="00D731A5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 xml:space="preserve">não seja possível o trânsito de veículos, </w:t>
      </w:r>
      <w:r w:rsidR="00D731A5">
        <w:rPr>
          <w:rFonts w:eastAsia="Calibri"/>
          <w:lang w:eastAsia="en-US"/>
        </w:rPr>
        <w:t xml:space="preserve">é </w:t>
      </w:r>
      <w:r w:rsidRPr="00A2203D">
        <w:rPr>
          <w:rFonts w:eastAsia="Calibri"/>
          <w:lang w:eastAsia="en-US"/>
        </w:rPr>
        <w:t>fomenta</w:t>
      </w:r>
      <w:r w:rsidR="00D731A5">
        <w:rPr>
          <w:rFonts w:eastAsia="Calibri"/>
          <w:lang w:eastAsia="en-US"/>
        </w:rPr>
        <w:t>da</w:t>
      </w:r>
      <w:r w:rsidRPr="00A2203D">
        <w:rPr>
          <w:rFonts w:eastAsia="Calibri"/>
          <w:lang w:eastAsia="en-US"/>
        </w:rPr>
        <w:t xml:space="preserve"> a </w:t>
      </w:r>
      <w:r w:rsidR="00D731A5">
        <w:rPr>
          <w:rFonts w:eastAsia="Calibri"/>
          <w:lang w:eastAsia="en-US"/>
        </w:rPr>
        <w:t xml:space="preserve">tentativa </w:t>
      </w:r>
      <w:r w:rsidRPr="00A2203D">
        <w:rPr>
          <w:rFonts w:eastAsia="Calibri"/>
          <w:lang w:eastAsia="en-US"/>
        </w:rPr>
        <w:t xml:space="preserve">de suicídio, </w:t>
      </w:r>
      <w:r w:rsidR="00D731A5">
        <w:rPr>
          <w:rFonts w:eastAsia="Calibri"/>
          <w:lang w:eastAsia="en-US"/>
        </w:rPr>
        <w:t xml:space="preserve">como, </w:t>
      </w:r>
      <w:r w:rsidRPr="00A2203D">
        <w:rPr>
          <w:rFonts w:eastAsia="Calibri"/>
          <w:lang w:eastAsia="en-US"/>
        </w:rPr>
        <w:t xml:space="preserve">por exemplo, o viaduto da Conceição, </w:t>
      </w:r>
      <w:r w:rsidR="00D731A5">
        <w:rPr>
          <w:rFonts w:eastAsia="Calibri"/>
          <w:lang w:eastAsia="en-US"/>
        </w:rPr>
        <w:t>à</w:t>
      </w:r>
      <w:r w:rsidR="00D731A5" w:rsidRPr="00A2203D">
        <w:rPr>
          <w:rFonts w:eastAsia="Calibri"/>
          <w:lang w:eastAsia="en-US"/>
        </w:rPr>
        <w:t xml:space="preserve">s </w:t>
      </w:r>
      <w:r w:rsidRPr="00A2203D">
        <w:rPr>
          <w:rFonts w:eastAsia="Calibri"/>
          <w:lang w:eastAsia="en-US"/>
        </w:rPr>
        <w:t>margens da Estação Rodoviária de Porto Alegre.</w:t>
      </w:r>
    </w:p>
    <w:p w14:paraId="334659CB" w14:textId="551A72D1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 xml:space="preserve">No tocante </w:t>
      </w:r>
      <w:r w:rsidR="00B6241D">
        <w:rPr>
          <w:rFonts w:eastAsia="Calibri"/>
          <w:lang w:eastAsia="en-US"/>
        </w:rPr>
        <w:t>à</w:t>
      </w:r>
      <w:r w:rsidR="00B6241D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 xml:space="preserve">legislação, está exposto na Constituição Federal de 1988, em seu art. 24, 11, é de competência comum da União, dos Estados e dos </w:t>
      </w:r>
      <w:r w:rsidR="0006520C">
        <w:rPr>
          <w:rFonts w:eastAsia="Calibri"/>
          <w:lang w:eastAsia="en-US"/>
        </w:rPr>
        <w:t>M</w:t>
      </w:r>
      <w:r w:rsidRPr="00A2203D">
        <w:rPr>
          <w:rFonts w:eastAsia="Calibri"/>
          <w:lang w:eastAsia="en-US"/>
        </w:rPr>
        <w:t xml:space="preserve">unicípios zelar pela saúde e pela assistência pública, responsabilizando-se pela presente situação, tendo em vista que os suicídios </w:t>
      </w:r>
      <w:r w:rsidR="006358B9">
        <w:rPr>
          <w:rFonts w:eastAsia="Calibri"/>
          <w:lang w:eastAsia="en-US"/>
        </w:rPr>
        <w:t>se originam</w:t>
      </w:r>
      <w:r w:rsidR="006358B9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 xml:space="preserve">de desequilíbrios psicológicos, </w:t>
      </w:r>
      <w:r w:rsidR="006358B9">
        <w:rPr>
          <w:rFonts w:eastAsia="Calibri"/>
          <w:lang w:eastAsia="en-US"/>
        </w:rPr>
        <w:t>situações nas</w:t>
      </w:r>
      <w:r w:rsidR="006358B9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 xml:space="preserve">quais o </w:t>
      </w:r>
      <w:r w:rsidR="006358B9" w:rsidRPr="00A2203D">
        <w:rPr>
          <w:rFonts w:eastAsia="Calibri"/>
          <w:lang w:eastAsia="en-US"/>
        </w:rPr>
        <w:t>indiv</w:t>
      </w:r>
      <w:r w:rsidR="006358B9">
        <w:rPr>
          <w:rFonts w:eastAsia="Calibri"/>
          <w:lang w:eastAsia="en-US"/>
        </w:rPr>
        <w:t>í</w:t>
      </w:r>
      <w:r w:rsidR="006358B9" w:rsidRPr="00A2203D">
        <w:rPr>
          <w:rFonts w:eastAsia="Calibri"/>
          <w:lang w:eastAsia="en-US"/>
        </w:rPr>
        <w:t xml:space="preserve">duo </w:t>
      </w:r>
      <w:r w:rsidRPr="00A2203D">
        <w:rPr>
          <w:rFonts w:eastAsia="Calibri"/>
          <w:lang w:eastAsia="en-US"/>
        </w:rPr>
        <w:t>se despoja da própria vida, sendo assim um problema de saúde pública. Já na Lei Orgânica do Município</w:t>
      </w:r>
      <w:r w:rsidR="0006520C">
        <w:rPr>
          <w:rFonts w:eastAsia="Calibri"/>
          <w:lang w:eastAsia="en-US"/>
        </w:rPr>
        <w:t xml:space="preserve"> de Porto Alegre</w:t>
      </w:r>
      <w:r w:rsidRPr="00A2203D">
        <w:rPr>
          <w:rFonts w:eastAsia="Calibri"/>
          <w:lang w:eastAsia="en-US"/>
        </w:rPr>
        <w:t xml:space="preserve">, em seu </w:t>
      </w:r>
      <w:r w:rsidR="00715F22" w:rsidRPr="00A2203D">
        <w:rPr>
          <w:rFonts w:eastAsia="Calibri"/>
          <w:lang w:eastAsia="en-US"/>
        </w:rPr>
        <w:t>art</w:t>
      </w:r>
      <w:r w:rsidR="00715F22">
        <w:rPr>
          <w:rFonts w:eastAsia="Calibri"/>
          <w:lang w:eastAsia="en-US"/>
        </w:rPr>
        <w:t>.</w:t>
      </w:r>
      <w:r w:rsidR="00715F22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 xml:space="preserve">9º, </w:t>
      </w:r>
      <w:r w:rsidR="00715F22">
        <w:rPr>
          <w:rFonts w:eastAsia="Calibri"/>
          <w:lang w:eastAsia="en-US"/>
        </w:rPr>
        <w:t xml:space="preserve">inc. </w:t>
      </w:r>
      <w:r w:rsidRPr="00A2203D">
        <w:rPr>
          <w:rFonts w:eastAsia="Calibri"/>
          <w:lang w:eastAsia="en-US"/>
        </w:rPr>
        <w:t>IV, está balizado que: </w:t>
      </w:r>
    </w:p>
    <w:p w14:paraId="1D3BF5B7" w14:textId="77777777" w:rsidR="00715F22" w:rsidRDefault="00715F22" w:rsidP="002451AB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2CEF8BD3" w14:textId="26E79496" w:rsidR="00A2203D" w:rsidRPr="00A2203D" w:rsidRDefault="00A2203D" w:rsidP="002451A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Art. 9º Compete ao Município, no exercício de sua autonomia:</w:t>
      </w:r>
    </w:p>
    <w:p w14:paraId="7CD3F7A3" w14:textId="77777777" w:rsidR="00A2203D" w:rsidRPr="00A2203D" w:rsidRDefault="00A2203D" w:rsidP="002451A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...</w:t>
      </w:r>
    </w:p>
    <w:p w14:paraId="39554183" w14:textId="77777777" w:rsidR="002451AB" w:rsidRDefault="002451AB" w:rsidP="002451AB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6AD02E2F" w14:textId="4FDF01CF" w:rsidR="00A2203D" w:rsidRPr="00A2203D" w:rsidRDefault="00A2203D" w:rsidP="002451A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 xml:space="preserve">IV - </w:t>
      </w:r>
      <w:proofErr w:type="gramStart"/>
      <w:r w:rsidRPr="00A2203D">
        <w:rPr>
          <w:rFonts w:eastAsia="Calibri"/>
          <w:sz w:val="20"/>
          <w:szCs w:val="20"/>
          <w:lang w:eastAsia="en-US"/>
        </w:rPr>
        <w:t>administrar</w:t>
      </w:r>
      <w:proofErr w:type="gramEnd"/>
      <w:r w:rsidRPr="00A2203D">
        <w:rPr>
          <w:rFonts w:eastAsia="Calibri"/>
          <w:sz w:val="20"/>
          <w:szCs w:val="20"/>
          <w:lang w:eastAsia="en-US"/>
        </w:rPr>
        <w:t xml:space="preserve"> seus bens, adquiri-los e aliená-los, aceitar doações, legados e heranças e dispor sobre sua aplicação;</w:t>
      </w:r>
    </w:p>
    <w:p w14:paraId="3A10BD0B" w14:textId="77777777" w:rsidR="002451AB" w:rsidRDefault="002451AB" w:rsidP="002451AB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4F88B896" w14:textId="16BF0ADF" w:rsidR="00A2203D" w:rsidRPr="00A2203D" w:rsidRDefault="00A2203D" w:rsidP="002451A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...</w:t>
      </w:r>
    </w:p>
    <w:p w14:paraId="4B1E218B" w14:textId="65B03F32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 xml:space="preserve">Ou seja, a expressão </w:t>
      </w:r>
      <w:r w:rsidR="00715F22">
        <w:rPr>
          <w:rFonts w:eastAsia="Calibri"/>
          <w:lang w:eastAsia="en-US"/>
        </w:rPr>
        <w:t>“</w:t>
      </w:r>
      <w:r w:rsidRPr="00A2203D">
        <w:rPr>
          <w:rFonts w:eastAsia="Calibri"/>
          <w:lang w:eastAsia="en-US"/>
        </w:rPr>
        <w:t xml:space="preserve">compete ao </w:t>
      </w:r>
      <w:r w:rsidR="00715F22">
        <w:rPr>
          <w:rFonts w:eastAsia="Calibri"/>
          <w:lang w:eastAsia="en-US"/>
        </w:rPr>
        <w:t>M</w:t>
      </w:r>
      <w:r w:rsidR="00715F22" w:rsidRPr="00A2203D">
        <w:rPr>
          <w:rFonts w:eastAsia="Calibri"/>
          <w:lang w:eastAsia="en-US"/>
        </w:rPr>
        <w:t>unicípio</w:t>
      </w:r>
      <w:r w:rsidR="00715F22">
        <w:rPr>
          <w:rFonts w:eastAsia="Calibri"/>
          <w:lang w:eastAsia="en-US"/>
        </w:rPr>
        <w:t>”</w:t>
      </w:r>
      <w:r w:rsidR="00715F22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 xml:space="preserve">deixa claro que não é </w:t>
      </w:r>
      <w:r w:rsidR="00715F22">
        <w:rPr>
          <w:rFonts w:eastAsia="Calibri"/>
          <w:lang w:eastAsia="en-US"/>
        </w:rPr>
        <w:t xml:space="preserve">algo </w:t>
      </w:r>
      <w:r w:rsidRPr="00A2203D">
        <w:rPr>
          <w:rFonts w:eastAsia="Calibri"/>
          <w:lang w:eastAsia="en-US"/>
        </w:rPr>
        <w:t>privativo do Prefeito</w:t>
      </w:r>
      <w:r w:rsidR="00715F22">
        <w:rPr>
          <w:rFonts w:eastAsia="Calibri"/>
          <w:lang w:eastAsia="en-US"/>
        </w:rPr>
        <w:t>,</w:t>
      </w:r>
      <w:r w:rsidRPr="00A2203D">
        <w:rPr>
          <w:rFonts w:eastAsia="Calibri"/>
          <w:lang w:eastAsia="en-US"/>
        </w:rPr>
        <w:t xml:space="preserve"> ou</w:t>
      </w:r>
      <w:r w:rsidR="00715F22">
        <w:rPr>
          <w:rFonts w:eastAsia="Calibri"/>
          <w:lang w:eastAsia="en-US"/>
        </w:rPr>
        <w:t>,</w:t>
      </w:r>
      <w:r w:rsidRPr="00A2203D">
        <w:rPr>
          <w:rFonts w:eastAsia="Calibri"/>
          <w:lang w:eastAsia="en-US"/>
        </w:rPr>
        <w:t xml:space="preserve"> ainda</w:t>
      </w:r>
      <w:r w:rsidR="00715F22">
        <w:rPr>
          <w:rFonts w:eastAsia="Calibri"/>
          <w:lang w:eastAsia="en-US"/>
        </w:rPr>
        <w:t>,</w:t>
      </w:r>
      <w:r w:rsidRPr="00A2203D">
        <w:rPr>
          <w:rFonts w:eastAsia="Calibri"/>
          <w:lang w:eastAsia="en-US"/>
        </w:rPr>
        <w:t xml:space="preserve"> privativo da </w:t>
      </w:r>
      <w:r w:rsidR="00715F22">
        <w:rPr>
          <w:rFonts w:eastAsia="Calibri"/>
          <w:lang w:eastAsia="en-US"/>
        </w:rPr>
        <w:t>C</w:t>
      </w:r>
      <w:r w:rsidR="00715F22" w:rsidRPr="00A2203D">
        <w:rPr>
          <w:rFonts w:eastAsia="Calibri"/>
          <w:lang w:eastAsia="en-US"/>
        </w:rPr>
        <w:t xml:space="preserve">âmara </w:t>
      </w:r>
      <w:r w:rsidR="0006520C">
        <w:rPr>
          <w:rFonts w:eastAsia="Calibri"/>
          <w:lang w:eastAsia="en-US"/>
        </w:rPr>
        <w:t>Municipal de Porto Alegre</w:t>
      </w:r>
      <w:r w:rsidRPr="00A2203D">
        <w:rPr>
          <w:rFonts w:eastAsia="Calibri"/>
          <w:lang w:eastAsia="en-US"/>
        </w:rPr>
        <w:t>, mas</w:t>
      </w:r>
      <w:r w:rsidR="00715F22">
        <w:rPr>
          <w:rFonts w:eastAsia="Calibri"/>
          <w:lang w:eastAsia="en-US"/>
        </w:rPr>
        <w:t>,</w:t>
      </w:r>
      <w:r w:rsidRPr="00A2203D">
        <w:rPr>
          <w:rFonts w:eastAsia="Calibri"/>
          <w:lang w:eastAsia="en-US"/>
        </w:rPr>
        <w:t xml:space="preserve"> sim, ao </w:t>
      </w:r>
      <w:r w:rsidR="00715F22">
        <w:rPr>
          <w:rFonts w:eastAsia="Calibri"/>
          <w:lang w:eastAsia="en-US"/>
        </w:rPr>
        <w:t>M</w:t>
      </w:r>
      <w:r w:rsidR="00715F22" w:rsidRPr="00A2203D">
        <w:rPr>
          <w:rFonts w:eastAsia="Calibri"/>
          <w:lang w:eastAsia="en-US"/>
        </w:rPr>
        <w:t>unicípio</w:t>
      </w:r>
      <w:r w:rsidR="00715F22">
        <w:rPr>
          <w:rFonts w:eastAsia="Calibri"/>
          <w:lang w:eastAsia="en-US"/>
        </w:rPr>
        <w:t>;</w:t>
      </w:r>
      <w:r w:rsidR="00715F22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>logo, concorrente.</w:t>
      </w:r>
    </w:p>
    <w:p w14:paraId="5DF99D2C" w14:textId="636DEDD8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 xml:space="preserve">Ademais, para corroborar com o entendimento que sim, é competência desta </w:t>
      </w:r>
      <w:r w:rsidR="00715F22">
        <w:rPr>
          <w:rFonts w:eastAsia="Calibri"/>
          <w:lang w:eastAsia="en-US"/>
        </w:rPr>
        <w:t>C</w:t>
      </w:r>
      <w:r w:rsidR="00715F22" w:rsidRPr="00A2203D">
        <w:rPr>
          <w:rFonts w:eastAsia="Calibri"/>
          <w:lang w:eastAsia="en-US"/>
        </w:rPr>
        <w:t xml:space="preserve">asa </w:t>
      </w:r>
      <w:r w:rsidRPr="00A2203D">
        <w:rPr>
          <w:rFonts w:eastAsia="Calibri"/>
          <w:lang w:eastAsia="en-US"/>
        </w:rPr>
        <w:t xml:space="preserve">legislar sobre a administração dos equipamentos públicos, trago à baila uma decisão do Supremo Tribunal Federal, </w:t>
      </w:r>
      <w:r w:rsidR="00715F22">
        <w:rPr>
          <w:rFonts w:eastAsia="Calibri"/>
          <w:lang w:eastAsia="en-US"/>
        </w:rPr>
        <w:t>a</w:t>
      </w:r>
      <w:r w:rsidR="00715F22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>qual se harmoniza ao juízo deste parlamentar, o Recurso Extraordinário n</w:t>
      </w:r>
      <w:r w:rsidR="004E7696">
        <w:rPr>
          <w:rFonts w:eastAsia="Calibri"/>
          <w:lang w:eastAsia="en-US"/>
        </w:rPr>
        <w:t>º</w:t>
      </w:r>
      <w:r w:rsidRPr="00A2203D">
        <w:rPr>
          <w:rFonts w:eastAsia="Calibri"/>
          <w:lang w:eastAsia="en-US"/>
        </w:rPr>
        <w:t xml:space="preserve"> 1151237/SP, em que estava em pauta a questão da competência entre Poder Executivo e Poder Legislativo sobre nomear logradouros públicos, visto que na Lei Orgânica Municipal de Sorocaba/SP constava a previsão apenas do Poder Executivo para tal.</w:t>
      </w:r>
    </w:p>
    <w:p w14:paraId="4C0F8C5B" w14:textId="0AB21C10" w:rsidR="00A2203D" w:rsidRPr="00A2203D" w:rsidRDefault="00715F22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>Des</w:t>
      </w:r>
      <w:r>
        <w:rPr>
          <w:rFonts w:eastAsia="Calibri"/>
          <w:lang w:eastAsia="en-US"/>
        </w:rPr>
        <w:t>s</w:t>
      </w:r>
      <w:r w:rsidRPr="00A2203D">
        <w:rPr>
          <w:rFonts w:eastAsia="Calibri"/>
          <w:lang w:eastAsia="en-US"/>
        </w:rPr>
        <w:t xml:space="preserve">e </w:t>
      </w:r>
      <w:r w:rsidR="00A2203D" w:rsidRPr="00A2203D">
        <w:rPr>
          <w:rFonts w:eastAsia="Calibri"/>
          <w:lang w:eastAsia="en-US"/>
        </w:rPr>
        <w:t xml:space="preserve">modo, o plenário decidiu pela importância da </w:t>
      </w:r>
      <w:r>
        <w:rPr>
          <w:rFonts w:eastAsia="Calibri"/>
          <w:lang w:eastAsia="en-US"/>
        </w:rPr>
        <w:t>Lei Orgânica</w:t>
      </w:r>
      <w:r w:rsidRPr="00A2203D">
        <w:rPr>
          <w:rFonts w:eastAsia="Calibri"/>
          <w:lang w:eastAsia="en-US"/>
        </w:rPr>
        <w:t xml:space="preserve"> </w:t>
      </w:r>
      <w:r w:rsidR="00A2203D" w:rsidRPr="00A2203D">
        <w:rPr>
          <w:rFonts w:eastAsia="Calibri"/>
          <w:lang w:eastAsia="en-US"/>
        </w:rPr>
        <w:t>d</w:t>
      </w:r>
      <w:r>
        <w:rPr>
          <w:rFonts w:eastAsia="Calibri"/>
          <w:lang w:eastAsia="en-US"/>
        </w:rPr>
        <w:t>aquele</w:t>
      </w:r>
      <w:r w:rsidR="00A2203D" w:rsidRPr="00A2203D">
        <w:rPr>
          <w:rFonts w:eastAsia="Calibri"/>
          <w:lang w:eastAsia="en-US"/>
        </w:rPr>
        <w:t xml:space="preserve"> município e que não haveria competência privativa ao Poder Executivo para a matéria nos seguintes termos, vejamos:</w:t>
      </w:r>
    </w:p>
    <w:p w14:paraId="4A9F0C77" w14:textId="77777777" w:rsidR="00715F22" w:rsidRDefault="00715F22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0B886411" w14:textId="13EB72C8" w:rsidR="00A2203D" w:rsidRPr="00A2203D" w:rsidRDefault="00A2203D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[...]</w:t>
      </w:r>
    </w:p>
    <w:p w14:paraId="0A738DF6" w14:textId="77777777" w:rsidR="00A2203D" w:rsidRPr="00A2203D" w:rsidRDefault="00A2203D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5. As competências legislativas do município caracterizam-se pelo princípio da predominância do interesse local, que, apesar de difícil conceituação, refere-se àqueles interesses que disserem respeito mais diretamente às suas necessidades imediatas.</w:t>
      </w:r>
    </w:p>
    <w:p w14:paraId="0E19C92C" w14:textId="77777777" w:rsidR="00A2203D" w:rsidRPr="00A2203D" w:rsidRDefault="00A2203D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 xml:space="preserve">6. A atividade legislativa municipal submete-se à Lei Orgânica dos municípios, à qual cabe o importante papel de definir, mesmo que exemplificativamente, as matérias de competência legislativa da Câmara, uma vez que a Constituição Federal (artigos 30 e 31) não as exaure, pois usa a expressão interesse local como catalisador dos assuntos de competência municipal. Essa função legislativa é exercida pela Câmara dos Vereadores, que é o órgão legislativo do município, em colaboração com o prefeito, a quem cabe </w:t>
      </w:r>
      <w:r w:rsidRPr="00A2203D">
        <w:rPr>
          <w:rFonts w:eastAsia="Calibri"/>
          <w:sz w:val="20"/>
          <w:szCs w:val="20"/>
          <w:lang w:eastAsia="en-US"/>
        </w:rPr>
        <w:lastRenderedPageBreak/>
        <w:t>também o poder de iniciativa das leis, assim como o poder de sancioná-las e promulgá-las, nos termos propostos como modelo, pelo processo legislativo federal.</w:t>
      </w:r>
    </w:p>
    <w:p w14:paraId="0E47564F" w14:textId="77777777" w:rsidR="00A2203D" w:rsidRPr="00A2203D" w:rsidRDefault="00A2203D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[...]</w:t>
      </w:r>
    </w:p>
    <w:p w14:paraId="61C6C673" w14:textId="77777777" w:rsidR="00A2203D" w:rsidRPr="00A2203D" w:rsidRDefault="00A2203D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9. 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 estabelecer ao Poder Legislativo, no exercício de competência legislativa, baseada no princípio da predominância do interesse, a possibilidade de edição de leis para definir denominação de próprios, vias e logradouros públicos e suas alterações.</w:t>
      </w:r>
    </w:p>
    <w:p w14:paraId="21B81AFF" w14:textId="77777777" w:rsidR="00A2203D" w:rsidRPr="00A2203D" w:rsidRDefault="00A2203D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 xml:space="preserve">10. Recurso Extraordinário provido, para declarar a constitucionalidade do </w:t>
      </w:r>
      <w:proofErr w:type="spellStart"/>
      <w:r w:rsidRPr="00A2203D">
        <w:rPr>
          <w:rFonts w:eastAsia="Calibri"/>
          <w:sz w:val="20"/>
          <w:szCs w:val="20"/>
          <w:lang w:eastAsia="en-US"/>
        </w:rPr>
        <w:t>do</w:t>
      </w:r>
      <w:proofErr w:type="spellEnd"/>
      <w:r w:rsidRPr="00A2203D">
        <w:rPr>
          <w:rFonts w:eastAsia="Calibri"/>
          <w:sz w:val="20"/>
          <w:szCs w:val="20"/>
          <w:lang w:eastAsia="en-US"/>
        </w:rPr>
        <w:t xml:space="preserve"> art. 33, XII, da Lei Orgânica do Município de Sorocaba, concedendo-lhe interpretação conforme à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14:paraId="2EF06DB9" w14:textId="77777777" w:rsidR="00A2203D" w:rsidRPr="00A2203D" w:rsidRDefault="00A2203D" w:rsidP="00FB2E0A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A2203D">
        <w:rPr>
          <w:rFonts w:eastAsia="Calibri"/>
          <w:sz w:val="20"/>
          <w:szCs w:val="20"/>
          <w:lang w:eastAsia="en-US"/>
        </w:rPr>
        <w:t>[...]</w:t>
      </w:r>
    </w:p>
    <w:p w14:paraId="58AE17D0" w14:textId="77777777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> </w:t>
      </w:r>
    </w:p>
    <w:p w14:paraId="29D47CF3" w14:textId="16EF6784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u w:val="words"/>
          <w:lang w:eastAsia="en-US"/>
        </w:rPr>
        <w:t>Destarte, de acordo com a fundamentação do Supremo Tribunal Federal, a L</w:t>
      </w:r>
      <w:r w:rsidR="00715F22">
        <w:rPr>
          <w:rFonts w:eastAsia="Calibri"/>
          <w:u w:val="words"/>
          <w:lang w:eastAsia="en-US"/>
        </w:rPr>
        <w:t xml:space="preserve">ei </w:t>
      </w:r>
      <w:r w:rsidR="00715F22" w:rsidRPr="00A2203D">
        <w:rPr>
          <w:rFonts w:eastAsia="Calibri"/>
          <w:u w:val="words"/>
          <w:lang w:eastAsia="en-US"/>
        </w:rPr>
        <w:t>O</w:t>
      </w:r>
      <w:r w:rsidR="00715F22">
        <w:rPr>
          <w:rFonts w:eastAsia="Calibri"/>
          <w:u w:val="words"/>
          <w:lang w:eastAsia="en-US"/>
        </w:rPr>
        <w:t>rgâ</w:t>
      </w:r>
      <w:r w:rsidR="004E7696">
        <w:rPr>
          <w:rFonts w:eastAsia="Calibri"/>
          <w:u w:val="words"/>
          <w:lang w:eastAsia="en-US"/>
        </w:rPr>
        <w:t>n</w:t>
      </w:r>
      <w:r w:rsidR="00715F22">
        <w:rPr>
          <w:rFonts w:eastAsia="Calibri"/>
          <w:u w:val="words"/>
          <w:lang w:eastAsia="en-US"/>
        </w:rPr>
        <w:t>ica</w:t>
      </w:r>
      <w:r w:rsidR="00715F22" w:rsidRPr="00A2203D">
        <w:rPr>
          <w:rFonts w:eastAsia="Calibri"/>
          <w:u w:val="words"/>
          <w:lang w:eastAsia="en-US"/>
        </w:rPr>
        <w:t xml:space="preserve"> </w:t>
      </w:r>
      <w:r w:rsidRPr="00A2203D">
        <w:rPr>
          <w:rFonts w:eastAsia="Calibri"/>
          <w:u w:val="words"/>
          <w:lang w:eastAsia="en-US"/>
        </w:rPr>
        <w:t>do município deve ser taxativa sobre as competências,</w:t>
      </w:r>
      <w:r w:rsidRPr="00A2203D">
        <w:rPr>
          <w:rFonts w:eastAsia="Calibri"/>
          <w:lang w:eastAsia="en-US"/>
        </w:rPr>
        <w:t xml:space="preserve"> bem como </w:t>
      </w:r>
      <w:r w:rsidR="00BB1C60">
        <w:rPr>
          <w:rFonts w:eastAsia="Calibri"/>
          <w:lang w:eastAsia="en-US"/>
        </w:rPr>
        <w:t xml:space="preserve">sobre </w:t>
      </w:r>
      <w:r w:rsidRPr="00A2203D">
        <w:rPr>
          <w:rFonts w:eastAsia="Calibri"/>
          <w:lang w:eastAsia="en-US"/>
        </w:rPr>
        <w:t xml:space="preserve">a interpretação frente </w:t>
      </w:r>
      <w:r w:rsidR="00715F22">
        <w:rPr>
          <w:rFonts w:eastAsia="Calibri"/>
          <w:lang w:eastAsia="en-US"/>
        </w:rPr>
        <w:t>à</w:t>
      </w:r>
      <w:r w:rsidR="00715F22" w:rsidRPr="00A2203D">
        <w:rPr>
          <w:rFonts w:eastAsia="Calibri"/>
          <w:lang w:eastAsia="en-US"/>
        </w:rPr>
        <w:t xml:space="preserve"> </w:t>
      </w:r>
      <w:r w:rsidRPr="00A2203D">
        <w:rPr>
          <w:rFonts w:eastAsia="Calibri"/>
          <w:lang w:eastAsia="en-US"/>
        </w:rPr>
        <w:t>constituição das normas que não são claras, e neste caso, com tais características</w:t>
      </w:r>
      <w:r w:rsidR="00BB1C60">
        <w:rPr>
          <w:rFonts w:eastAsia="Calibri"/>
          <w:lang w:eastAsia="en-US"/>
        </w:rPr>
        <w:t>,</w:t>
      </w:r>
      <w:r w:rsidRPr="00A2203D">
        <w:rPr>
          <w:rFonts w:eastAsia="Calibri"/>
          <w:lang w:eastAsia="en-US"/>
        </w:rPr>
        <w:t xml:space="preserve"> se aplicaria a competência concorrente entre o Poder Executivo e Poder Legislativo.</w:t>
      </w:r>
    </w:p>
    <w:p w14:paraId="57CA4FD1" w14:textId="7962DEA2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 xml:space="preserve">Por conseguinte, precisamos buscar mecanismos para preservarmos aquilo que </w:t>
      </w:r>
      <w:r w:rsidR="004E7696">
        <w:rPr>
          <w:rFonts w:eastAsia="Calibri"/>
          <w:lang w:eastAsia="en-US"/>
        </w:rPr>
        <w:t xml:space="preserve">de </w:t>
      </w:r>
      <w:r w:rsidRPr="00A2203D">
        <w:rPr>
          <w:rFonts w:eastAsia="Calibri"/>
          <w:lang w:eastAsia="en-US"/>
        </w:rPr>
        <w:t>mais precioso possuímos, a vida. Ademais, ajudar aqueles que porventura estejam buscando ceifar sua passagem na Terra é buscar o bem do próximo.</w:t>
      </w:r>
    </w:p>
    <w:p w14:paraId="0764E117" w14:textId="6103E915" w:rsidR="00A2203D" w:rsidRPr="00A2203D" w:rsidRDefault="00A2203D" w:rsidP="00A2203D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 xml:space="preserve">Destarte, peço apoio dos meus pares na aprovação deste </w:t>
      </w:r>
      <w:r w:rsidR="005B605F">
        <w:rPr>
          <w:rFonts w:eastAsia="Calibri"/>
          <w:lang w:eastAsia="en-US"/>
        </w:rPr>
        <w:t>P</w:t>
      </w:r>
      <w:r w:rsidR="005B605F" w:rsidRPr="00A2203D">
        <w:rPr>
          <w:rFonts w:eastAsia="Calibri"/>
          <w:lang w:eastAsia="en-US"/>
        </w:rPr>
        <w:t xml:space="preserve">rojeto </w:t>
      </w:r>
      <w:r w:rsidRPr="00A2203D">
        <w:rPr>
          <w:rFonts w:eastAsia="Calibri"/>
          <w:lang w:eastAsia="en-US"/>
        </w:rPr>
        <w:t>em nome da vida do porto-alegrense.</w:t>
      </w:r>
    </w:p>
    <w:p w14:paraId="472701C3" w14:textId="38446DA6" w:rsidR="00DB228C" w:rsidRPr="00DB228C" w:rsidRDefault="00A2203D" w:rsidP="00FB2E0A">
      <w:pPr>
        <w:ind w:firstLine="1418"/>
        <w:jc w:val="both"/>
        <w:rPr>
          <w:rFonts w:eastAsia="Calibri"/>
          <w:lang w:eastAsia="en-US"/>
        </w:rPr>
      </w:pPr>
      <w:r w:rsidRPr="00A2203D">
        <w:rPr>
          <w:rFonts w:eastAsia="Calibri"/>
          <w:lang w:eastAsia="en-US"/>
        </w:rPr>
        <w:t> </w:t>
      </w:r>
    </w:p>
    <w:p w14:paraId="0D351CEB" w14:textId="650056F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FB2E0A">
        <w:rPr>
          <w:rFonts w:eastAsia="Calibri"/>
          <w:lang w:eastAsia="en-US"/>
        </w:rPr>
        <w:t>26</w:t>
      </w:r>
      <w:r w:rsidR="00727CF8">
        <w:rPr>
          <w:rFonts w:eastAsia="Calibri"/>
          <w:lang w:eastAsia="en-US"/>
        </w:rPr>
        <w:t xml:space="preserve"> de </w:t>
      </w:r>
      <w:r w:rsidR="00FB2E0A">
        <w:rPr>
          <w:rFonts w:eastAsia="Calibri"/>
          <w:lang w:eastAsia="en-US"/>
        </w:rPr>
        <w:t xml:space="preserve">abril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71507995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C81696">
        <w:rPr>
          <w:lang w:eastAsia="ar-SA"/>
        </w:rPr>
        <w:t>JOSÉ FREITAS</w:t>
      </w:r>
    </w:p>
    <w:p w14:paraId="6E793BB8" w14:textId="59158FEF" w:rsidR="00FB2E0A" w:rsidRDefault="00FB2E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36D0D667" w:rsidR="00707C21" w:rsidRPr="00C213B1" w:rsidRDefault="00D31E2A" w:rsidP="00AB51E5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E</w:t>
      </w:r>
      <w:r w:rsidRPr="00D31E2A">
        <w:rPr>
          <w:b/>
          <w:bCs/>
        </w:rPr>
        <w:t>stabelec</w:t>
      </w:r>
      <w:r>
        <w:rPr>
          <w:b/>
          <w:bCs/>
        </w:rPr>
        <w:t>e</w:t>
      </w:r>
      <w:r w:rsidRPr="00D31E2A">
        <w:rPr>
          <w:b/>
          <w:bCs/>
        </w:rPr>
        <w:t xml:space="preserve"> a instalação de equipamentos de proteção para pessoas, bicicletas e motocicletas nos viadutos,</w:t>
      </w:r>
      <w:r>
        <w:rPr>
          <w:b/>
          <w:bCs/>
        </w:rPr>
        <w:t xml:space="preserve"> nas</w:t>
      </w:r>
      <w:r w:rsidRPr="00D31E2A">
        <w:rPr>
          <w:b/>
          <w:bCs/>
        </w:rPr>
        <w:t xml:space="preserve"> pontes e </w:t>
      </w:r>
      <w:r>
        <w:rPr>
          <w:b/>
          <w:bCs/>
        </w:rPr>
        <w:t xml:space="preserve">nas </w:t>
      </w:r>
      <w:r w:rsidRPr="00D31E2A">
        <w:rPr>
          <w:b/>
          <w:bCs/>
        </w:rPr>
        <w:t>passarelas do Município de Porto Alegre</w:t>
      </w:r>
      <w:r>
        <w:rPr>
          <w:b/>
          <w:bCs/>
        </w:rPr>
        <w:t>.</w:t>
      </w:r>
    </w:p>
    <w:p w14:paraId="3B390666" w14:textId="77777777" w:rsidR="00E262FD" w:rsidRPr="005858D6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2D28FC1E" w14:textId="556F4AFE" w:rsidR="008A58C0" w:rsidRPr="008A58C0" w:rsidRDefault="003F39AE" w:rsidP="008A58C0">
      <w:pPr>
        <w:shd w:val="clear" w:color="auto" w:fill="FFFFFF"/>
        <w:ind w:firstLine="1418"/>
        <w:jc w:val="both"/>
      </w:pPr>
      <w:r w:rsidRPr="001B386C">
        <w:rPr>
          <w:b/>
          <w:bCs/>
        </w:rPr>
        <w:t>Art. 1</w:t>
      </w:r>
      <w:proofErr w:type="gramStart"/>
      <w:r w:rsidRPr="001B386C">
        <w:rPr>
          <w:b/>
          <w:bCs/>
        </w:rPr>
        <w:t xml:space="preserve">º </w:t>
      </w:r>
      <w:r w:rsidR="000B4CC5">
        <w:t xml:space="preserve"> </w:t>
      </w:r>
      <w:r w:rsidR="008A58C0" w:rsidRPr="008A58C0">
        <w:t>Fica</w:t>
      </w:r>
      <w:proofErr w:type="gramEnd"/>
      <w:r w:rsidR="008A58C0" w:rsidRPr="008A58C0">
        <w:t xml:space="preserve"> estabelecida a instalação de equipamentos de proteção para pessoas, bicicletas e motocicletas nos viadutos, </w:t>
      </w:r>
      <w:r w:rsidR="00D31E2A">
        <w:t xml:space="preserve">nas </w:t>
      </w:r>
      <w:r w:rsidR="008A58C0" w:rsidRPr="008A58C0">
        <w:t xml:space="preserve">pontes e </w:t>
      </w:r>
      <w:r w:rsidR="00D31E2A">
        <w:t xml:space="preserve">nas </w:t>
      </w:r>
      <w:r w:rsidR="008A58C0" w:rsidRPr="008A58C0">
        <w:t>passarelas do Município de Porto Alegre.</w:t>
      </w:r>
    </w:p>
    <w:p w14:paraId="26604EF7" w14:textId="77777777" w:rsidR="00D31E2A" w:rsidRDefault="00D31E2A" w:rsidP="008A58C0">
      <w:pPr>
        <w:shd w:val="clear" w:color="auto" w:fill="FFFFFF"/>
        <w:ind w:firstLine="1418"/>
        <w:jc w:val="both"/>
      </w:pPr>
    </w:p>
    <w:p w14:paraId="185CCD4A" w14:textId="7914F69A" w:rsidR="008A58C0" w:rsidRDefault="00D31E2A" w:rsidP="00E932F6">
      <w:pPr>
        <w:shd w:val="clear" w:color="auto" w:fill="FFFFFF"/>
        <w:ind w:firstLine="1418"/>
        <w:jc w:val="both"/>
      </w:pPr>
      <w:r w:rsidRPr="00576324">
        <w:rPr>
          <w:b/>
          <w:bCs/>
        </w:rPr>
        <w:t>Parágrafo único.</w:t>
      </w:r>
      <w:r>
        <w:t xml:space="preserve">  </w:t>
      </w:r>
      <w:r w:rsidR="008A58C0" w:rsidRPr="008A58C0">
        <w:t>Os equipamentos de proteção referidos n</w:t>
      </w:r>
      <w:r w:rsidR="00E932F6">
        <w:t xml:space="preserve">o </w:t>
      </w:r>
      <w:r w:rsidR="00E932F6" w:rsidRPr="00576324">
        <w:rPr>
          <w:i/>
          <w:iCs/>
        </w:rPr>
        <w:t>caput</w:t>
      </w:r>
      <w:r w:rsidR="00E932F6">
        <w:t xml:space="preserve"> deste artigo</w:t>
      </w:r>
      <w:r w:rsidR="008A58C0" w:rsidRPr="008A58C0">
        <w:t xml:space="preserve"> serão implantados em viadutos, pontes e passarelas </w:t>
      </w:r>
      <w:r w:rsidR="00333F55">
        <w:t>que apresentem</w:t>
      </w:r>
      <w:r w:rsidR="00333F55" w:rsidRPr="008A58C0">
        <w:t xml:space="preserve"> </w:t>
      </w:r>
      <w:r w:rsidR="008A58C0" w:rsidRPr="008A58C0">
        <w:t>circulação considerável de veículos e</w:t>
      </w:r>
      <w:r w:rsidR="00DD2373">
        <w:t xml:space="preserve"> n</w:t>
      </w:r>
      <w:r w:rsidR="0006520C">
        <w:t>o</w:t>
      </w:r>
      <w:r w:rsidR="00DD2373">
        <w:t>s quais h</w:t>
      </w:r>
      <w:r w:rsidR="0006520C">
        <w:t>aja</w:t>
      </w:r>
      <w:r w:rsidR="00DD2373">
        <w:t xml:space="preserve"> a</w:t>
      </w:r>
      <w:r w:rsidR="008A58C0" w:rsidRPr="008A58C0">
        <w:t xml:space="preserve"> possibilidade de </w:t>
      </w:r>
      <w:r w:rsidR="00DD2373">
        <w:t xml:space="preserve">que ocorram </w:t>
      </w:r>
      <w:r w:rsidR="008A58C0" w:rsidRPr="008A58C0">
        <w:t>suicídio</w:t>
      </w:r>
      <w:r w:rsidR="00DD2373">
        <w:t>s</w:t>
      </w:r>
      <w:r w:rsidR="008A58C0" w:rsidRPr="008A58C0">
        <w:t>, devendo ser observadas a segurança viária e a análise técnica do órgão responsável.</w:t>
      </w:r>
    </w:p>
    <w:p w14:paraId="2AAFCB5B" w14:textId="77777777" w:rsidR="00DD2373" w:rsidRPr="008A58C0" w:rsidRDefault="00DD2373" w:rsidP="00E932F6">
      <w:pPr>
        <w:shd w:val="clear" w:color="auto" w:fill="FFFFFF"/>
        <w:ind w:firstLine="1418"/>
        <w:jc w:val="both"/>
      </w:pPr>
    </w:p>
    <w:p w14:paraId="3B3C40D0" w14:textId="34455B38" w:rsidR="008A58C0" w:rsidRPr="008A58C0" w:rsidRDefault="008A58C0" w:rsidP="008A58C0">
      <w:pPr>
        <w:shd w:val="clear" w:color="auto" w:fill="FFFFFF"/>
        <w:ind w:firstLine="1418"/>
        <w:jc w:val="both"/>
      </w:pPr>
      <w:r w:rsidRPr="00576324">
        <w:rPr>
          <w:b/>
          <w:bCs/>
        </w:rPr>
        <w:t xml:space="preserve">Art. </w:t>
      </w:r>
      <w:r w:rsidR="00DD2373" w:rsidRPr="00576324">
        <w:rPr>
          <w:b/>
          <w:bCs/>
        </w:rPr>
        <w:t>2</w:t>
      </w:r>
      <w:proofErr w:type="gramStart"/>
      <w:r w:rsidR="00DD2373" w:rsidRPr="00576324">
        <w:rPr>
          <w:b/>
          <w:bCs/>
        </w:rPr>
        <w:t>º</w:t>
      </w:r>
      <w:r w:rsidR="0006520C">
        <w:rPr>
          <w:b/>
          <w:bCs/>
        </w:rPr>
        <w:t xml:space="preserve"> </w:t>
      </w:r>
      <w:r w:rsidR="00DD2373" w:rsidRPr="00576324">
        <w:rPr>
          <w:b/>
          <w:bCs/>
        </w:rPr>
        <w:t xml:space="preserve"> </w:t>
      </w:r>
      <w:r w:rsidRPr="008A58C0">
        <w:t>As</w:t>
      </w:r>
      <w:proofErr w:type="gramEnd"/>
      <w:r w:rsidRPr="008A58C0">
        <w:t xml:space="preserve"> despesas decorrentes da execução desta Lei correrão por conta de dotações orçamentárias próprias.</w:t>
      </w:r>
    </w:p>
    <w:p w14:paraId="6B722258" w14:textId="77777777" w:rsidR="00DD2373" w:rsidRDefault="00DD2373" w:rsidP="008A58C0">
      <w:pPr>
        <w:shd w:val="clear" w:color="auto" w:fill="FFFFFF"/>
        <w:ind w:firstLine="1418"/>
        <w:jc w:val="both"/>
      </w:pPr>
    </w:p>
    <w:p w14:paraId="3E2A4BD3" w14:textId="7716B22F" w:rsidR="008A58C0" w:rsidRPr="008A58C0" w:rsidRDefault="008A58C0" w:rsidP="008A58C0">
      <w:pPr>
        <w:shd w:val="clear" w:color="auto" w:fill="FFFFFF"/>
        <w:ind w:firstLine="1418"/>
        <w:jc w:val="both"/>
      </w:pPr>
      <w:r w:rsidRPr="00576324">
        <w:rPr>
          <w:b/>
          <w:bCs/>
        </w:rPr>
        <w:t xml:space="preserve">Art. </w:t>
      </w:r>
      <w:r w:rsidR="00DD2373" w:rsidRPr="00576324">
        <w:rPr>
          <w:b/>
          <w:bCs/>
        </w:rPr>
        <w:t>3</w:t>
      </w:r>
      <w:proofErr w:type="gramStart"/>
      <w:r w:rsidR="00DD2373" w:rsidRPr="00576324">
        <w:rPr>
          <w:b/>
          <w:bCs/>
        </w:rPr>
        <w:t xml:space="preserve">º </w:t>
      </w:r>
      <w:r w:rsidR="00DD2373" w:rsidRPr="008A58C0">
        <w:t xml:space="preserve"> </w:t>
      </w:r>
      <w:r w:rsidRPr="008A58C0">
        <w:t>Esta</w:t>
      </w:r>
      <w:proofErr w:type="gramEnd"/>
      <w:r w:rsidRPr="008A58C0">
        <w:t xml:space="preserve"> Lei entra em vigor </w:t>
      </w:r>
      <w:r w:rsidR="000E46D1">
        <w:t xml:space="preserve">em </w:t>
      </w:r>
      <w:r w:rsidRPr="008A58C0">
        <w:t xml:space="preserve">180 </w:t>
      </w:r>
      <w:r w:rsidR="000E46D1">
        <w:t xml:space="preserve">(cento e oitenta) </w:t>
      </w:r>
      <w:r w:rsidRPr="008A58C0">
        <w:t>dias</w:t>
      </w:r>
      <w:r w:rsidR="000E46D1">
        <w:t>, contados</w:t>
      </w:r>
      <w:r w:rsidRPr="008A58C0">
        <w:t xml:space="preserve"> da data de sua publicação.</w:t>
      </w:r>
    </w:p>
    <w:p w14:paraId="77ABC580" w14:textId="77777777" w:rsidR="008A58C0" w:rsidRPr="008A58C0" w:rsidRDefault="008A58C0" w:rsidP="008A58C0">
      <w:pPr>
        <w:shd w:val="clear" w:color="auto" w:fill="FFFFFF"/>
        <w:ind w:firstLine="1418"/>
        <w:jc w:val="both"/>
      </w:pPr>
      <w:r w:rsidRPr="008A58C0">
        <w:t> </w:t>
      </w:r>
    </w:p>
    <w:p w14:paraId="3FDF0F1B" w14:textId="77777777" w:rsidR="00222F0B" w:rsidRDefault="00222F0B" w:rsidP="00A223CF">
      <w:pPr>
        <w:shd w:val="clear" w:color="auto" w:fill="FFFFFF"/>
        <w:jc w:val="both"/>
      </w:pP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D6840" w16cex:dateUtc="2022-07-04T16:23:00Z"/>
  <w16cex:commentExtensible w16cex:durableId="266D6873" w16cex:dateUtc="2022-07-04T16:24:00Z"/>
  <w16cex:commentExtensible w16cex:durableId="266D68E0" w16cex:dateUtc="2022-07-04T16:25:00Z"/>
  <w16cex:commentExtensible w16cex:durableId="26702C24" w16cex:dateUtc="2022-07-06T18:43:00Z"/>
  <w16cex:commentExtensible w16cex:durableId="266D6999" w16cex:dateUtc="2022-07-04T16:28:00Z"/>
  <w16cex:commentExtensible w16cex:durableId="266D69A4" w16cex:dateUtc="2022-07-04T16:29:00Z"/>
  <w16cex:commentExtensible w16cex:durableId="26702C7C" w16cex:dateUtc="2022-07-06T18:45:00Z"/>
  <w16cex:commentExtensible w16cex:durableId="266D69D9" w16cex:dateUtc="2022-07-04T16:30:00Z"/>
  <w16cex:commentExtensible w16cex:durableId="266D6A25" w16cex:dateUtc="2022-07-04T16:31:00Z"/>
  <w16cex:commentExtensible w16cex:durableId="26702CD5" w16cex:dateUtc="2022-07-06T18:46:00Z"/>
  <w16cex:commentExtensible w16cex:durableId="266D6AEB" w16cex:dateUtc="2022-07-04T16:34:00Z"/>
  <w16cex:commentExtensible w16cex:durableId="266D6B30" w16cex:dateUtc="2022-07-04T16:35:00Z"/>
  <w16cex:commentExtensible w16cex:durableId="26702BB2" w16cex:dateUtc="2022-07-06T18:41:00Z"/>
  <w16cex:commentExtensible w16cex:durableId="266D6BC3" w16cex:dateUtc="2022-07-04T16:38:00Z"/>
  <w16cex:commentExtensible w16cex:durableId="26702BB8" w16cex:dateUtc="2022-07-06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1B3426" w16cid:durableId="266D6840"/>
  <w16cid:commentId w16cid:paraId="730C1FDE" w16cid:durableId="266D6873"/>
  <w16cid:commentId w16cid:paraId="72773603" w16cid:durableId="266D68E0"/>
  <w16cid:commentId w16cid:paraId="1420E0C6" w16cid:durableId="26702C24"/>
  <w16cid:commentId w16cid:paraId="7513FE40" w16cid:durableId="266D6999"/>
  <w16cid:commentId w16cid:paraId="38B25084" w16cid:durableId="266D69A4"/>
  <w16cid:commentId w16cid:paraId="0BEEC4AD" w16cid:durableId="26702C7C"/>
  <w16cid:commentId w16cid:paraId="6F53A195" w16cid:durableId="266D69D9"/>
  <w16cid:commentId w16cid:paraId="133C8ACB" w16cid:durableId="266D6A25"/>
  <w16cid:commentId w16cid:paraId="3BC12FDB" w16cid:durableId="26702CD5"/>
  <w16cid:commentId w16cid:paraId="3616A6DA" w16cid:durableId="266D6AEB"/>
  <w16cid:commentId w16cid:paraId="17D8A9AC" w16cid:durableId="266D6B30"/>
  <w16cid:commentId w16cid:paraId="63805539" w16cid:durableId="26702BB2"/>
  <w16cid:commentId w16cid:paraId="43A0DDA3" w16cid:durableId="266D6BC3"/>
  <w16cid:commentId w16cid:paraId="618122B3" w16cid:durableId="26702B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FA5FA" w14:textId="77777777" w:rsidR="00140D06" w:rsidRDefault="00140D06">
      <w:r>
        <w:separator/>
      </w:r>
    </w:p>
  </w:endnote>
  <w:endnote w:type="continuationSeparator" w:id="0">
    <w:p w14:paraId="25E44FED" w14:textId="77777777" w:rsidR="00140D06" w:rsidRDefault="0014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F7F6" w14:textId="77777777" w:rsidR="00140D06" w:rsidRDefault="00140D06">
      <w:r>
        <w:separator/>
      </w:r>
    </w:p>
  </w:footnote>
  <w:footnote w:type="continuationSeparator" w:id="0">
    <w:p w14:paraId="2E22D3D7" w14:textId="77777777" w:rsidR="00140D06" w:rsidRDefault="00140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53D1B3A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1654F8">
      <w:rPr>
        <w:b/>
        <w:bCs/>
      </w:rPr>
      <w:t>293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61EC420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1654F8">
      <w:rPr>
        <w:b/>
        <w:bCs/>
      </w:rPr>
      <w:t>152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0625A"/>
    <w:rsid w:val="00012870"/>
    <w:rsid w:val="0002231B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6520C"/>
    <w:rsid w:val="000721E6"/>
    <w:rsid w:val="000962D6"/>
    <w:rsid w:val="000A618A"/>
    <w:rsid w:val="000B4CC5"/>
    <w:rsid w:val="000B5093"/>
    <w:rsid w:val="000C34D7"/>
    <w:rsid w:val="000C5A64"/>
    <w:rsid w:val="000E02BF"/>
    <w:rsid w:val="000E282F"/>
    <w:rsid w:val="000E46D1"/>
    <w:rsid w:val="000F535A"/>
    <w:rsid w:val="00104059"/>
    <w:rsid w:val="00113660"/>
    <w:rsid w:val="00120BA6"/>
    <w:rsid w:val="00133949"/>
    <w:rsid w:val="00134944"/>
    <w:rsid w:val="00140D06"/>
    <w:rsid w:val="00142306"/>
    <w:rsid w:val="0015472C"/>
    <w:rsid w:val="001654F8"/>
    <w:rsid w:val="0017042C"/>
    <w:rsid w:val="001707AC"/>
    <w:rsid w:val="001719BB"/>
    <w:rsid w:val="0017245E"/>
    <w:rsid w:val="00175D71"/>
    <w:rsid w:val="00192984"/>
    <w:rsid w:val="001A1189"/>
    <w:rsid w:val="001A59E7"/>
    <w:rsid w:val="001A5E41"/>
    <w:rsid w:val="001B120B"/>
    <w:rsid w:val="001B386C"/>
    <w:rsid w:val="001B3F68"/>
    <w:rsid w:val="001B44E3"/>
    <w:rsid w:val="001B459E"/>
    <w:rsid w:val="001B45D9"/>
    <w:rsid w:val="001C4F5B"/>
    <w:rsid w:val="001D22A8"/>
    <w:rsid w:val="001D54AC"/>
    <w:rsid w:val="001D6044"/>
    <w:rsid w:val="001E23C4"/>
    <w:rsid w:val="001E3D3B"/>
    <w:rsid w:val="001F4BE5"/>
    <w:rsid w:val="002003A8"/>
    <w:rsid w:val="0020384D"/>
    <w:rsid w:val="00204B85"/>
    <w:rsid w:val="00207F4D"/>
    <w:rsid w:val="00222F0B"/>
    <w:rsid w:val="00244AC2"/>
    <w:rsid w:val="002451AB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C055B"/>
    <w:rsid w:val="002C2775"/>
    <w:rsid w:val="002D6602"/>
    <w:rsid w:val="002D70B0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3F55"/>
    <w:rsid w:val="003344BD"/>
    <w:rsid w:val="003363CE"/>
    <w:rsid w:val="0033646D"/>
    <w:rsid w:val="003370BE"/>
    <w:rsid w:val="00340935"/>
    <w:rsid w:val="00340B15"/>
    <w:rsid w:val="003412CC"/>
    <w:rsid w:val="0034191D"/>
    <w:rsid w:val="00344677"/>
    <w:rsid w:val="003544CB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5BA7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E7696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E36"/>
    <w:rsid w:val="00566A9E"/>
    <w:rsid w:val="00567246"/>
    <w:rsid w:val="00575008"/>
    <w:rsid w:val="00575E70"/>
    <w:rsid w:val="00576324"/>
    <w:rsid w:val="00576D69"/>
    <w:rsid w:val="005770D9"/>
    <w:rsid w:val="005808FF"/>
    <w:rsid w:val="0058331F"/>
    <w:rsid w:val="00584108"/>
    <w:rsid w:val="0058586E"/>
    <w:rsid w:val="005858D6"/>
    <w:rsid w:val="00585C67"/>
    <w:rsid w:val="005A55D9"/>
    <w:rsid w:val="005A7D24"/>
    <w:rsid w:val="005B605F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369D"/>
    <w:rsid w:val="00621C1A"/>
    <w:rsid w:val="00627F2A"/>
    <w:rsid w:val="00630EB2"/>
    <w:rsid w:val="006358B9"/>
    <w:rsid w:val="00637774"/>
    <w:rsid w:val="0064527D"/>
    <w:rsid w:val="00651BD3"/>
    <w:rsid w:val="006536A6"/>
    <w:rsid w:val="00665150"/>
    <w:rsid w:val="00675750"/>
    <w:rsid w:val="00690A3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15F22"/>
    <w:rsid w:val="00721FE1"/>
    <w:rsid w:val="0072352F"/>
    <w:rsid w:val="00727650"/>
    <w:rsid w:val="00727CF8"/>
    <w:rsid w:val="0073178A"/>
    <w:rsid w:val="0073329C"/>
    <w:rsid w:val="007343D1"/>
    <w:rsid w:val="00736E20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6C5D"/>
    <w:rsid w:val="0081391F"/>
    <w:rsid w:val="00826DCE"/>
    <w:rsid w:val="00831400"/>
    <w:rsid w:val="00837E3C"/>
    <w:rsid w:val="00847E49"/>
    <w:rsid w:val="00855B81"/>
    <w:rsid w:val="00860584"/>
    <w:rsid w:val="0086216C"/>
    <w:rsid w:val="008851A6"/>
    <w:rsid w:val="00891310"/>
    <w:rsid w:val="0089741A"/>
    <w:rsid w:val="008A01F9"/>
    <w:rsid w:val="008A58C0"/>
    <w:rsid w:val="008A5BE2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22FA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62B4"/>
    <w:rsid w:val="00987893"/>
    <w:rsid w:val="00991080"/>
    <w:rsid w:val="009B46F7"/>
    <w:rsid w:val="009B5889"/>
    <w:rsid w:val="009C04EC"/>
    <w:rsid w:val="009C4EC4"/>
    <w:rsid w:val="009C5180"/>
    <w:rsid w:val="009E6C94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3D"/>
    <w:rsid w:val="00A220AB"/>
    <w:rsid w:val="00A223CF"/>
    <w:rsid w:val="00A23C1D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0A14"/>
    <w:rsid w:val="00A72F4A"/>
    <w:rsid w:val="00A74362"/>
    <w:rsid w:val="00A753D4"/>
    <w:rsid w:val="00A774E3"/>
    <w:rsid w:val="00A810BB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3988"/>
    <w:rsid w:val="00B46234"/>
    <w:rsid w:val="00B4732F"/>
    <w:rsid w:val="00B61E8C"/>
    <w:rsid w:val="00B61FE7"/>
    <w:rsid w:val="00B6241D"/>
    <w:rsid w:val="00B628E7"/>
    <w:rsid w:val="00B65980"/>
    <w:rsid w:val="00B67064"/>
    <w:rsid w:val="00B705F1"/>
    <w:rsid w:val="00B749E0"/>
    <w:rsid w:val="00B817FC"/>
    <w:rsid w:val="00B851F0"/>
    <w:rsid w:val="00B93804"/>
    <w:rsid w:val="00B93FF9"/>
    <w:rsid w:val="00B9516E"/>
    <w:rsid w:val="00BA2142"/>
    <w:rsid w:val="00BA3E0D"/>
    <w:rsid w:val="00BA42F7"/>
    <w:rsid w:val="00BB1C60"/>
    <w:rsid w:val="00BC0E93"/>
    <w:rsid w:val="00BC2FA6"/>
    <w:rsid w:val="00BD1116"/>
    <w:rsid w:val="00BD5800"/>
    <w:rsid w:val="00BE065D"/>
    <w:rsid w:val="00C03878"/>
    <w:rsid w:val="00C20ACC"/>
    <w:rsid w:val="00C213B1"/>
    <w:rsid w:val="00C214C6"/>
    <w:rsid w:val="00C25A80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A0680"/>
    <w:rsid w:val="00CA2B39"/>
    <w:rsid w:val="00CA3072"/>
    <w:rsid w:val="00CA5C69"/>
    <w:rsid w:val="00CB02AD"/>
    <w:rsid w:val="00CB4EF9"/>
    <w:rsid w:val="00CB66AF"/>
    <w:rsid w:val="00CD087B"/>
    <w:rsid w:val="00CD62A7"/>
    <w:rsid w:val="00CD7A70"/>
    <w:rsid w:val="00CE0E88"/>
    <w:rsid w:val="00CE31EB"/>
    <w:rsid w:val="00D00992"/>
    <w:rsid w:val="00D03911"/>
    <w:rsid w:val="00D04870"/>
    <w:rsid w:val="00D167D9"/>
    <w:rsid w:val="00D21B18"/>
    <w:rsid w:val="00D31E2A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4483"/>
    <w:rsid w:val="00D6543C"/>
    <w:rsid w:val="00D71299"/>
    <w:rsid w:val="00D731A5"/>
    <w:rsid w:val="00D74015"/>
    <w:rsid w:val="00D747AE"/>
    <w:rsid w:val="00D84060"/>
    <w:rsid w:val="00D847B6"/>
    <w:rsid w:val="00D903DD"/>
    <w:rsid w:val="00DA2432"/>
    <w:rsid w:val="00DB010B"/>
    <w:rsid w:val="00DB228C"/>
    <w:rsid w:val="00DB42DD"/>
    <w:rsid w:val="00DB4F9B"/>
    <w:rsid w:val="00DB54AC"/>
    <w:rsid w:val="00DC4E1C"/>
    <w:rsid w:val="00DC660A"/>
    <w:rsid w:val="00DD2373"/>
    <w:rsid w:val="00DD2772"/>
    <w:rsid w:val="00DD5371"/>
    <w:rsid w:val="00DD69B4"/>
    <w:rsid w:val="00DE1E4C"/>
    <w:rsid w:val="00DE3B0C"/>
    <w:rsid w:val="00DE419F"/>
    <w:rsid w:val="00DF2339"/>
    <w:rsid w:val="00DF66EE"/>
    <w:rsid w:val="00DF6913"/>
    <w:rsid w:val="00E003FE"/>
    <w:rsid w:val="00E00B36"/>
    <w:rsid w:val="00E01F24"/>
    <w:rsid w:val="00E03B97"/>
    <w:rsid w:val="00E07E23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932F6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2E0A"/>
    <w:rsid w:val="00FB3F83"/>
    <w:rsid w:val="00FC43CC"/>
    <w:rsid w:val="00FE00ED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7125A-5AE7-4FBC-B560-11684CAC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385</TotalTime>
  <Pages>3</Pages>
  <Words>938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25</cp:revision>
  <cp:lastPrinted>2019-04-23T17:05:00Z</cp:lastPrinted>
  <dcterms:created xsi:type="dcterms:W3CDTF">2022-07-04T16:17:00Z</dcterms:created>
  <dcterms:modified xsi:type="dcterms:W3CDTF">2022-07-06T20:09:00Z</dcterms:modified>
</cp:coreProperties>
</file>