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9787F" w14:textId="77777777" w:rsidR="008B6BF2" w:rsidRDefault="008B6BF2">
      <w:pPr>
        <w:jc w:val="center"/>
      </w:pPr>
      <w:r>
        <w:t>EXPOSIÇÃO DE MOTIVOS</w:t>
      </w:r>
    </w:p>
    <w:p w14:paraId="716089A2" w14:textId="77777777" w:rsidR="008B6BF2" w:rsidRDefault="008B6BF2">
      <w:pPr>
        <w:ind w:firstLine="1418"/>
        <w:jc w:val="center"/>
      </w:pPr>
    </w:p>
    <w:p w14:paraId="57A3A425" w14:textId="77777777" w:rsidR="006459C2" w:rsidRDefault="006459C2">
      <w:pPr>
        <w:ind w:firstLine="1418"/>
        <w:jc w:val="center"/>
      </w:pPr>
    </w:p>
    <w:p w14:paraId="05800A93" w14:textId="77777777" w:rsidR="003358C8" w:rsidRDefault="003358C8" w:rsidP="003358C8">
      <w:pPr>
        <w:autoSpaceDE w:val="0"/>
        <w:ind w:firstLine="1418"/>
        <w:jc w:val="both"/>
      </w:pPr>
      <w:r>
        <w:t>O objetivo desta Lei é estabelecer mecanismos contra toda e qualquer forma de discriminação cometida por pessoas físicas ou jurídicas contra pessoas com Transtorno de Espectro Autista (TEA), tendo como base a Lei n° 12.764, de 27 de dezembro de 2012, que institui a Política Nacional de Proteção dos Direitos da Pessoa com Transtorno do Espectro Autista, e a Lei n° 13.146, de 6 de julho de 2015, que institui a Lei Brasileira de Inclusão da Pessoa com Deficiência.</w:t>
      </w:r>
    </w:p>
    <w:p w14:paraId="6B694B65" w14:textId="2F0554F4" w:rsidR="003358C8" w:rsidRDefault="003358C8" w:rsidP="003358C8">
      <w:pPr>
        <w:autoSpaceDE w:val="0"/>
        <w:ind w:firstLine="1418"/>
        <w:jc w:val="both"/>
      </w:pPr>
      <w:r>
        <w:t>As pessoas com Transtorno do Espectro Autista (TEA) enfrentam rotineiramente atos discriminatórios, que se manifestam de diferentes formas, em atitudes disfarçadas ou explicitas, que podem ocorrer na escola, na rua, no restaurante, no trabalho, e que muitas vezes têm consequências devastadoras para quem é vítima.</w:t>
      </w:r>
    </w:p>
    <w:p w14:paraId="242E919A" w14:textId="5A00CC1F" w:rsidR="003358C8" w:rsidRDefault="003358C8" w:rsidP="003358C8">
      <w:pPr>
        <w:autoSpaceDE w:val="0"/>
        <w:ind w:firstLine="1418"/>
        <w:jc w:val="both"/>
      </w:pPr>
      <w:r>
        <w:t xml:space="preserve">Fazer uso de comparações maldosas e de piadas, usar expressões pejorativas e excluir os autistas de determinados grupos sociais ou ambientes são práticas inaceitáveis comumente cometidas </w:t>
      </w:r>
      <w:r w:rsidR="000723FF">
        <w:t xml:space="preserve">– </w:t>
      </w:r>
      <w:r>
        <w:t xml:space="preserve">inclusive nas redes sociais </w:t>
      </w:r>
      <w:r w:rsidR="000723FF">
        <w:t xml:space="preserve">– </w:t>
      </w:r>
      <w:r>
        <w:t>e que precisam ser coibidas.</w:t>
      </w:r>
    </w:p>
    <w:p w14:paraId="41AD291A" w14:textId="2959BA1C" w:rsidR="003358C8" w:rsidRDefault="003358C8" w:rsidP="003358C8">
      <w:pPr>
        <w:autoSpaceDE w:val="0"/>
        <w:ind w:firstLine="1418"/>
        <w:jc w:val="both"/>
      </w:pPr>
      <w:r>
        <w:t xml:space="preserve">A discriminação e o estigma violam os direitos das pessoas com Transtorno do Espectro Autista, que acomete uma em cada 160 crianças, começando na infância e tendendo a persistir na adolescência e na idade adulta. Há pessoas com TEA que têm apenas pequenas dificuldades de socialização, enquanto </w:t>
      </w:r>
      <w:r w:rsidR="000723FF">
        <w:t xml:space="preserve">que outras </w:t>
      </w:r>
      <w:r>
        <w:t>possuem deficiência intelectual e dependência de cuidados ao longo da vida. A diferença entre os</w:t>
      </w:r>
      <w:r w:rsidR="000723FF">
        <w:t xml:space="preserve"> níveis do</w:t>
      </w:r>
      <w:r>
        <w:t xml:space="preserve"> </w:t>
      </w:r>
      <w:r w:rsidR="000723FF">
        <w:t>t</w:t>
      </w:r>
      <w:r>
        <w:t>ranstorno está no grau dentro do espectro autista.</w:t>
      </w:r>
    </w:p>
    <w:p w14:paraId="6B233D4D" w14:textId="00FE59D8" w:rsidR="003358C8" w:rsidRDefault="003358C8" w:rsidP="003358C8">
      <w:pPr>
        <w:autoSpaceDE w:val="0"/>
        <w:ind w:firstLine="1418"/>
        <w:jc w:val="both"/>
      </w:pPr>
      <w:r>
        <w:t xml:space="preserve">Lamentavelmente, a maioria das pessoas sabe pouco a respeito do autismo, sendo comum a reprodução de entendimentos e comportamentos que generalizam a comunidade com TEA de forma preconceituosa. Isso ocorre porque há uma desinformação </w:t>
      </w:r>
      <w:r w:rsidR="000723FF">
        <w:t xml:space="preserve">acerca </w:t>
      </w:r>
      <w:r>
        <w:t>de que pessoas com autismo se reduzem a sua condição, sendo incapazes e dependentes.</w:t>
      </w:r>
    </w:p>
    <w:p w14:paraId="3C953E06" w14:textId="290A97E6" w:rsidR="003358C8" w:rsidRDefault="003358C8" w:rsidP="003358C8">
      <w:pPr>
        <w:autoSpaceDE w:val="0"/>
        <w:ind w:firstLine="1418"/>
        <w:jc w:val="both"/>
      </w:pPr>
      <w:r>
        <w:t>Não se pode generalizar e concluir que toda pessoa com TEA é igual. Existem diferentes graus de autismo e a convivência com a condição varia de acordo com a funcionalidade do indivíduo, que pode ser alta</w:t>
      </w:r>
      <w:r w:rsidR="000723FF">
        <w:t xml:space="preserve"> – </w:t>
      </w:r>
      <w:r>
        <w:t>com prejuízos leves, que não necessariamente impedem a pessoa de estudar, trabalhar ou se relacionar</w:t>
      </w:r>
      <w:r w:rsidR="000723FF">
        <w:t xml:space="preserve"> –, </w:t>
      </w:r>
      <w:r>
        <w:t>média</w:t>
      </w:r>
      <w:r w:rsidR="000723FF">
        <w:t xml:space="preserve"> – </w:t>
      </w:r>
      <w:r>
        <w:t>em que há necessidade de auxílio para realizar algumas atividades diárias, como</w:t>
      </w:r>
      <w:r w:rsidR="000723FF">
        <w:t>,</w:t>
      </w:r>
      <w:r>
        <w:t xml:space="preserve"> por exemplo</w:t>
      </w:r>
      <w:r w:rsidR="000723FF">
        <w:t>,</w:t>
      </w:r>
      <w:r>
        <w:t xml:space="preserve"> tomar banho ou preparar uma refeição</w:t>
      </w:r>
      <w:r w:rsidR="000723FF">
        <w:t xml:space="preserve"> –</w:t>
      </w:r>
      <w:r>
        <w:t>, e baixa</w:t>
      </w:r>
      <w:r w:rsidR="000723FF">
        <w:t xml:space="preserve"> – </w:t>
      </w:r>
      <w:r>
        <w:t>em que as dificuldades são mais graves e o paciente costuma necessitar do auxílio de especialistas ao longo da vida.</w:t>
      </w:r>
    </w:p>
    <w:p w14:paraId="7BC21C83" w14:textId="314C9C56" w:rsidR="003358C8" w:rsidRDefault="003358C8" w:rsidP="003358C8">
      <w:pPr>
        <w:autoSpaceDE w:val="0"/>
        <w:ind w:firstLine="1418"/>
        <w:jc w:val="both"/>
      </w:pPr>
      <w:r>
        <w:t>A experiência e o desenvolvimento da pessoa com o TEA varia</w:t>
      </w:r>
      <w:r w:rsidR="00B45B82">
        <w:t>m</w:t>
      </w:r>
      <w:r w:rsidR="000723FF">
        <w:t>,</w:t>
      </w:r>
      <w:r>
        <w:t xml:space="preserve"> e cada indivíduo tem suas particularidades. Nesse sentido, </w:t>
      </w:r>
      <w:r w:rsidR="000723FF">
        <w:t xml:space="preserve">a </w:t>
      </w:r>
      <w:r>
        <w:t>personalidade do autista não depende somente da sua condição, mas também do seu estilo de vida, suas relações, etc. Além disso, o diagnóstico de TEA pode apontar habilidades especiais, como por exemplo a facilidade de aprender visualmente, concentração e atenção aos detalhes e uma memória excelente.</w:t>
      </w:r>
    </w:p>
    <w:p w14:paraId="43905F39" w14:textId="6AFB7CA1" w:rsidR="003358C8" w:rsidRDefault="003358C8" w:rsidP="003358C8">
      <w:pPr>
        <w:autoSpaceDE w:val="0"/>
        <w:ind w:firstLine="1418"/>
        <w:jc w:val="both"/>
      </w:pPr>
      <w:r>
        <w:t xml:space="preserve">Diante dos argumentos acima expostos e da relevância da matéria, espero contar com a colaboração dos meus pares para a aprovação deste </w:t>
      </w:r>
      <w:r w:rsidR="000723FF">
        <w:t>P</w:t>
      </w:r>
      <w:r>
        <w:t xml:space="preserve">rojeto de </w:t>
      </w:r>
      <w:r w:rsidR="000723FF">
        <w:t>L</w:t>
      </w:r>
      <w:r>
        <w:t>ei.</w:t>
      </w:r>
    </w:p>
    <w:p w14:paraId="201A901B" w14:textId="77777777" w:rsidR="003358C8" w:rsidRDefault="003358C8">
      <w:pPr>
        <w:autoSpaceDE w:val="0"/>
        <w:ind w:firstLine="1418"/>
        <w:jc w:val="both"/>
      </w:pPr>
    </w:p>
    <w:p w14:paraId="3CBA754A" w14:textId="74C0B554" w:rsidR="008B6BF2" w:rsidRDefault="0031423F">
      <w:pPr>
        <w:autoSpaceDE w:val="0"/>
        <w:ind w:firstLine="1418"/>
        <w:jc w:val="both"/>
      </w:pPr>
      <w:r>
        <w:t xml:space="preserve">Sala das Sessões, </w:t>
      </w:r>
      <w:r w:rsidR="003358C8">
        <w:t>4</w:t>
      </w:r>
      <w:r>
        <w:t xml:space="preserve"> de j</w:t>
      </w:r>
      <w:r w:rsidR="003358C8">
        <w:t>ulho</w:t>
      </w:r>
      <w:r>
        <w:t xml:space="preserve"> de 2022.</w:t>
      </w:r>
    </w:p>
    <w:p w14:paraId="1F524CDE" w14:textId="77777777" w:rsidR="003D0F88" w:rsidRDefault="003D0F88">
      <w:pPr>
        <w:autoSpaceDE w:val="0"/>
        <w:ind w:firstLine="1418"/>
        <w:jc w:val="both"/>
      </w:pPr>
    </w:p>
    <w:p w14:paraId="5D5F4980" w14:textId="77777777" w:rsidR="003D0F88" w:rsidRDefault="003D0F88">
      <w:pPr>
        <w:autoSpaceDE w:val="0"/>
        <w:ind w:firstLine="1418"/>
        <w:jc w:val="both"/>
      </w:pPr>
    </w:p>
    <w:p w14:paraId="2B9395E2" w14:textId="77777777" w:rsidR="003D0F88" w:rsidRDefault="003D0F88">
      <w:pPr>
        <w:autoSpaceDE w:val="0"/>
        <w:ind w:firstLine="1418"/>
        <w:jc w:val="both"/>
      </w:pPr>
    </w:p>
    <w:p w14:paraId="583275D7" w14:textId="77777777" w:rsidR="008B6BF2" w:rsidRDefault="008B6BF2">
      <w:pPr>
        <w:autoSpaceDE w:val="0"/>
        <w:ind w:firstLine="1418"/>
        <w:jc w:val="center"/>
      </w:pPr>
    </w:p>
    <w:p w14:paraId="4572DB1A" w14:textId="1A1A52BB" w:rsidR="008B6BF2" w:rsidRDefault="008B6BF2">
      <w:pPr>
        <w:autoSpaceDE w:val="0"/>
        <w:jc w:val="center"/>
      </w:pPr>
      <w:r>
        <w:t>VEREADOR</w:t>
      </w:r>
      <w:r w:rsidR="00910DBC">
        <w:t xml:space="preserve"> </w:t>
      </w:r>
      <w:r w:rsidR="00692C18">
        <w:t>CLAUDIO JANTA</w:t>
      </w:r>
    </w:p>
    <w:p w14:paraId="624C58FF" w14:textId="77777777" w:rsidR="008B6BF2" w:rsidRDefault="008B6BF2">
      <w:pPr>
        <w:pageBreakBefore/>
        <w:jc w:val="center"/>
      </w:pPr>
      <w:r>
        <w:rPr>
          <w:b/>
        </w:rPr>
        <w:lastRenderedPageBreak/>
        <w:t>PROJETO DE LEI</w:t>
      </w:r>
    </w:p>
    <w:p w14:paraId="25FF25B3" w14:textId="77777777" w:rsidR="008B6BF2" w:rsidRDefault="008B6BF2">
      <w:pPr>
        <w:pStyle w:val="Cabealho"/>
        <w:tabs>
          <w:tab w:val="left" w:pos="708"/>
        </w:tabs>
        <w:jc w:val="center"/>
        <w:rPr>
          <w:b/>
        </w:rPr>
      </w:pPr>
    </w:p>
    <w:p w14:paraId="48560F8E" w14:textId="77777777" w:rsidR="008B6BF2" w:rsidRDefault="008B6BF2">
      <w:pPr>
        <w:pStyle w:val="Cabealho"/>
        <w:tabs>
          <w:tab w:val="left" w:pos="708"/>
        </w:tabs>
        <w:jc w:val="center"/>
        <w:rPr>
          <w:b/>
        </w:rPr>
      </w:pPr>
    </w:p>
    <w:p w14:paraId="289F9806" w14:textId="77777777" w:rsidR="008B6BF2" w:rsidRDefault="008B6BF2">
      <w:pPr>
        <w:pStyle w:val="Cabealho"/>
        <w:tabs>
          <w:tab w:val="left" w:pos="708"/>
        </w:tabs>
        <w:jc w:val="center"/>
      </w:pPr>
    </w:p>
    <w:p w14:paraId="6DFDF79B" w14:textId="63C14322" w:rsidR="003358C8" w:rsidRPr="006A7CAC" w:rsidRDefault="003358C8" w:rsidP="006A7CAC">
      <w:pPr>
        <w:autoSpaceDE w:val="0"/>
        <w:ind w:left="4253"/>
        <w:jc w:val="both"/>
        <w:rPr>
          <w:b/>
          <w:bCs/>
        </w:rPr>
      </w:pPr>
      <w:r w:rsidRPr="003358C8">
        <w:rPr>
          <w:b/>
          <w:bCs/>
        </w:rPr>
        <w:t xml:space="preserve">Estabelece </w:t>
      </w:r>
      <w:r w:rsidR="00080AED">
        <w:rPr>
          <w:b/>
          <w:bCs/>
        </w:rPr>
        <w:t>sanções</w:t>
      </w:r>
      <w:r w:rsidR="00080AED" w:rsidRPr="003358C8">
        <w:rPr>
          <w:b/>
          <w:bCs/>
        </w:rPr>
        <w:t xml:space="preserve"> </w:t>
      </w:r>
      <w:r w:rsidRPr="003358C8">
        <w:rPr>
          <w:b/>
          <w:bCs/>
        </w:rPr>
        <w:t xml:space="preserve">administrativas </w:t>
      </w:r>
      <w:r w:rsidR="006A3370">
        <w:rPr>
          <w:b/>
          <w:bCs/>
        </w:rPr>
        <w:t>par</w:t>
      </w:r>
      <w:r w:rsidRPr="003358C8">
        <w:rPr>
          <w:b/>
          <w:bCs/>
        </w:rPr>
        <w:t xml:space="preserve">a condutas discriminatórias cometidas por pessoas físicas, </w:t>
      </w:r>
      <w:r w:rsidR="006A3370">
        <w:rPr>
          <w:b/>
          <w:bCs/>
        </w:rPr>
        <w:t xml:space="preserve">pessoas </w:t>
      </w:r>
      <w:r w:rsidRPr="003358C8">
        <w:rPr>
          <w:b/>
          <w:bCs/>
        </w:rPr>
        <w:t>jurídicas e agentes públicos contra</w:t>
      </w:r>
      <w:r w:rsidR="00310970">
        <w:rPr>
          <w:b/>
          <w:bCs/>
        </w:rPr>
        <w:t xml:space="preserve"> </w:t>
      </w:r>
      <w:r w:rsidRPr="003358C8">
        <w:rPr>
          <w:b/>
          <w:bCs/>
        </w:rPr>
        <w:t>pessoas com Transtorno d</w:t>
      </w:r>
      <w:r w:rsidR="00D02AD2">
        <w:rPr>
          <w:b/>
          <w:bCs/>
        </w:rPr>
        <w:t>o</w:t>
      </w:r>
      <w:r w:rsidRPr="003358C8">
        <w:rPr>
          <w:b/>
          <w:bCs/>
        </w:rPr>
        <w:t xml:space="preserve"> Espectro Autista (TEA).</w:t>
      </w:r>
    </w:p>
    <w:p w14:paraId="1567B843" w14:textId="7F2CD8ED" w:rsidR="004402D9" w:rsidRPr="004402D9" w:rsidRDefault="004402D9" w:rsidP="00E322DF">
      <w:pPr>
        <w:autoSpaceDE w:val="0"/>
        <w:ind w:left="4253"/>
        <w:jc w:val="both"/>
        <w:rPr>
          <w:b/>
          <w:bCs/>
        </w:rPr>
      </w:pPr>
    </w:p>
    <w:p w14:paraId="7569709E" w14:textId="4D4E95F1" w:rsidR="005E653E" w:rsidRPr="005E653E" w:rsidRDefault="00DC24C2" w:rsidP="003D6D9E">
      <w:pPr>
        <w:autoSpaceDE w:val="0"/>
        <w:ind w:left="4253"/>
        <w:jc w:val="both"/>
        <w:rPr>
          <w:bCs/>
        </w:rPr>
      </w:pPr>
      <w:r w:rsidRPr="00DC24C2">
        <w:rPr>
          <w:b/>
          <w:bCs/>
        </w:rPr>
        <w:t> </w:t>
      </w:r>
    </w:p>
    <w:p w14:paraId="5223C384" w14:textId="658C9E47" w:rsidR="003358C8" w:rsidRDefault="003358C8" w:rsidP="003358C8">
      <w:pPr>
        <w:autoSpaceDE w:val="0"/>
        <w:ind w:firstLine="1418"/>
        <w:jc w:val="both"/>
      </w:pPr>
      <w:r w:rsidRPr="003358C8">
        <w:rPr>
          <w:b/>
          <w:bCs/>
        </w:rPr>
        <w:t>Art. 1</w:t>
      </w:r>
      <w:proofErr w:type="gramStart"/>
      <w:r w:rsidRPr="003358C8">
        <w:rPr>
          <w:b/>
          <w:bCs/>
        </w:rPr>
        <w:t>º</w:t>
      </w:r>
      <w:r>
        <w:t xml:space="preserve">  Ficam</w:t>
      </w:r>
      <w:proofErr w:type="gramEnd"/>
      <w:r>
        <w:t xml:space="preserve"> estabelecidas </w:t>
      </w:r>
      <w:r w:rsidR="00080AED">
        <w:t xml:space="preserve">as seguintes sanções </w:t>
      </w:r>
      <w:r>
        <w:t xml:space="preserve">administrativas </w:t>
      </w:r>
      <w:r w:rsidR="006A3370">
        <w:t>par</w:t>
      </w:r>
      <w:r>
        <w:t xml:space="preserve">a condutas discriminatórias cometidas por pessoas físicas, </w:t>
      </w:r>
      <w:r w:rsidR="006A3370">
        <w:t xml:space="preserve">pessoas </w:t>
      </w:r>
      <w:r>
        <w:t>jurídicas e agentes públicos contra pessoas com Transtorno d</w:t>
      </w:r>
      <w:r w:rsidR="00D02AD2">
        <w:t>o</w:t>
      </w:r>
      <w:r>
        <w:t xml:space="preserve"> Espectro Autista (TEA) no Município de Porto Alegre</w:t>
      </w:r>
      <w:r w:rsidR="00080AED">
        <w:t>:</w:t>
      </w:r>
    </w:p>
    <w:p w14:paraId="002C6B96" w14:textId="4327FB49" w:rsidR="00080AED" w:rsidRDefault="00080AED" w:rsidP="003358C8">
      <w:pPr>
        <w:autoSpaceDE w:val="0"/>
        <w:ind w:firstLine="1418"/>
        <w:jc w:val="both"/>
      </w:pPr>
    </w:p>
    <w:p w14:paraId="7DF843C7" w14:textId="77777777" w:rsidR="00080AED" w:rsidRDefault="00080AED" w:rsidP="00080AED">
      <w:pPr>
        <w:autoSpaceDE w:val="0"/>
        <w:ind w:firstLine="1418"/>
        <w:jc w:val="both"/>
      </w:pPr>
      <w:r>
        <w:t xml:space="preserve">I – </w:t>
      </w:r>
      <w:proofErr w:type="gramStart"/>
      <w:r>
        <w:t>advertência</w:t>
      </w:r>
      <w:proofErr w:type="gramEnd"/>
      <w:r>
        <w:t xml:space="preserve"> escrita, acompanhada de folheto explicativo sobre o TEA, com a possibilidade de encaminhamento do infrator para participar de palestras educativas sobre o tema, ministradas por entidade pública ou privada de defesa de pessoas com TEA, bem como a possibilidade de atuação como voluntário em centros de atendimentos a essas pessoas;</w:t>
      </w:r>
    </w:p>
    <w:p w14:paraId="384D33D6" w14:textId="77777777" w:rsidR="00080AED" w:rsidRDefault="00080AED" w:rsidP="00080AED">
      <w:pPr>
        <w:autoSpaceDE w:val="0"/>
        <w:ind w:firstLine="1418"/>
        <w:jc w:val="both"/>
      </w:pPr>
    </w:p>
    <w:p w14:paraId="04CA6D0A" w14:textId="77777777" w:rsidR="00080AED" w:rsidRDefault="00080AED" w:rsidP="00080AED">
      <w:pPr>
        <w:autoSpaceDE w:val="0"/>
        <w:ind w:firstLine="1418"/>
        <w:jc w:val="both"/>
      </w:pPr>
      <w:r>
        <w:t xml:space="preserve">II – </w:t>
      </w:r>
      <w:proofErr w:type="gramStart"/>
      <w:r>
        <w:t>multa</w:t>
      </w:r>
      <w:proofErr w:type="gramEnd"/>
      <w:r>
        <w:t xml:space="preserve"> de 200 (duzentas) Unidades Financeiras Municipais (</w:t>
      </w:r>
      <w:proofErr w:type="spellStart"/>
      <w:r>
        <w:t>UFMs</w:t>
      </w:r>
      <w:proofErr w:type="spellEnd"/>
      <w:r>
        <w:t>) para infrator pessoa física; e</w:t>
      </w:r>
    </w:p>
    <w:p w14:paraId="64C5D95E" w14:textId="77777777" w:rsidR="00080AED" w:rsidRDefault="00080AED" w:rsidP="00080AED">
      <w:pPr>
        <w:autoSpaceDE w:val="0"/>
        <w:jc w:val="both"/>
      </w:pPr>
    </w:p>
    <w:p w14:paraId="6FDFF649" w14:textId="7E50250F" w:rsidR="00080AED" w:rsidRDefault="00080AED" w:rsidP="00080AED">
      <w:pPr>
        <w:autoSpaceDE w:val="0"/>
        <w:ind w:firstLine="1418"/>
        <w:jc w:val="both"/>
      </w:pPr>
      <w:r>
        <w:t xml:space="preserve">III – multa de 400 (quatrocentas) </w:t>
      </w:r>
      <w:proofErr w:type="spellStart"/>
      <w:r>
        <w:t>UFMs</w:t>
      </w:r>
      <w:proofErr w:type="spellEnd"/>
      <w:r>
        <w:t xml:space="preserve"> para infrator pessoa jurídica</w:t>
      </w:r>
      <w:r w:rsidR="005B53E3">
        <w:t xml:space="preserve"> e para infrator agente público</w:t>
      </w:r>
      <w:r>
        <w:t>.</w:t>
      </w:r>
    </w:p>
    <w:p w14:paraId="7FFA2F76" w14:textId="4C36CFB8" w:rsidR="003358C8" w:rsidRDefault="003358C8" w:rsidP="00F42B3E">
      <w:pPr>
        <w:autoSpaceDE w:val="0"/>
        <w:jc w:val="both"/>
      </w:pPr>
    </w:p>
    <w:p w14:paraId="6BC26FE6" w14:textId="37A45307" w:rsidR="003358C8" w:rsidRDefault="007F2FF5" w:rsidP="00F42B3E">
      <w:pPr>
        <w:autoSpaceDE w:val="0"/>
        <w:ind w:firstLine="1418"/>
        <w:jc w:val="both"/>
      </w:pPr>
      <w:r>
        <w:rPr>
          <w:b/>
          <w:bCs/>
        </w:rPr>
        <w:t xml:space="preserve">§ </w:t>
      </w:r>
      <w:r w:rsidR="00080AED">
        <w:rPr>
          <w:b/>
          <w:bCs/>
        </w:rPr>
        <w:t>1</w:t>
      </w:r>
      <w:proofErr w:type="gramStart"/>
      <w:r w:rsidR="003358C8" w:rsidRPr="00EE4C99">
        <w:rPr>
          <w:b/>
          <w:bCs/>
        </w:rPr>
        <w:t>º</w:t>
      </w:r>
      <w:r w:rsidR="003358C8">
        <w:t xml:space="preserve"> </w:t>
      </w:r>
      <w:r w:rsidR="000723FF">
        <w:t xml:space="preserve"> </w:t>
      </w:r>
      <w:r w:rsidR="003358C8">
        <w:t>Para</w:t>
      </w:r>
      <w:proofErr w:type="gramEnd"/>
      <w:r w:rsidR="003358C8">
        <w:t xml:space="preserve"> </w:t>
      </w:r>
      <w:r w:rsidR="00AF68FF">
        <w:t xml:space="preserve">os fins </w:t>
      </w:r>
      <w:r w:rsidR="003358C8">
        <w:t>desta Lei</w:t>
      </w:r>
      <w:r w:rsidR="000723FF">
        <w:t>,</w:t>
      </w:r>
      <w:r w:rsidR="003358C8">
        <w:t xml:space="preserve"> </w:t>
      </w:r>
      <w:r w:rsidR="00293EED">
        <w:t>considera</w:t>
      </w:r>
      <w:r>
        <w:t xml:space="preserve">-se conduta </w:t>
      </w:r>
      <w:r w:rsidR="003358C8">
        <w:t>discrimina</w:t>
      </w:r>
      <w:r>
        <w:t>tór</w:t>
      </w:r>
      <w:r w:rsidR="00A479DC">
        <w:t>i</w:t>
      </w:r>
      <w:r>
        <w:t>a</w:t>
      </w:r>
      <w:r w:rsidR="003358C8">
        <w:t xml:space="preserve"> contra pessoas com TEA qua</w:t>
      </w:r>
      <w:r>
        <w:t>is</w:t>
      </w:r>
      <w:r w:rsidR="003358C8">
        <w:t>quer forma</w:t>
      </w:r>
      <w:r>
        <w:t>s</w:t>
      </w:r>
      <w:r w:rsidR="003358C8">
        <w:t xml:space="preserve"> de distinção, recusa, restrição ou exclusão, inclusive por meio de comentários pejorativos, por ação ou omissão, seja presencialmente, </w:t>
      </w:r>
      <w:r>
        <w:t>nas</w:t>
      </w:r>
      <w:r w:rsidR="003358C8">
        <w:t xml:space="preserve"> redes sociais ou </w:t>
      </w:r>
      <w:r>
        <w:t xml:space="preserve">em outros </w:t>
      </w:r>
      <w:r w:rsidR="003358C8">
        <w:t>veículos de comunicação, que tenha</w:t>
      </w:r>
      <w:r w:rsidR="00293EED">
        <w:t>m</w:t>
      </w:r>
      <w:r w:rsidR="003358C8">
        <w:t xml:space="preserve"> a finalidade ou o efeito de anular ou </w:t>
      </w:r>
      <w:r w:rsidR="00293EED">
        <w:t xml:space="preserve">de </w:t>
      </w:r>
      <w:r w:rsidR="003358C8">
        <w:t>prejudicar o reconhecimento, o gozo ou o exercício dos direitos das vítimas.</w:t>
      </w:r>
    </w:p>
    <w:p w14:paraId="76C2A1F4" w14:textId="77777777" w:rsidR="00C53E41" w:rsidRDefault="00C53E41" w:rsidP="00F42B3E">
      <w:pPr>
        <w:autoSpaceDE w:val="0"/>
        <w:ind w:firstLine="1418"/>
        <w:jc w:val="both"/>
      </w:pPr>
    </w:p>
    <w:p w14:paraId="496BB835" w14:textId="435E949D" w:rsidR="00C53E41" w:rsidRDefault="00C53E41" w:rsidP="00C53E41">
      <w:pPr>
        <w:autoSpaceDE w:val="0"/>
        <w:ind w:firstLine="1418"/>
        <w:jc w:val="both"/>
      </w:pPr>
      <w:r>
        <w:rPr>
          <w:b/>
          <w:bCs/>
        </w:rPr>
        <w:t>§ 2</w:t>
      </w:r>
      <w:proofErr w:type="gramStart"/>
      <w:r>
        <w:rPr>
          <w:b/>
          <w:bCs/>
        </w:rPr>
        <w:t>º</w:t>
      </w:r>
      <w:r>
        <w:t xml:space="preserve">  Sendo</w:t>
      </w:r>
      <w:proofErr w:type="gramEnd"/>
      <w:r>
        <w:t xml:space="preserve"> o infrator agente público no exercício de suas funções, sua responsabilidade será apurada por meio de Procedimento Administrativo Disciplinar (PAD) instaurado pelo órgão competente, sem prejuízo da aplicação da multa prevista no inc. II do </w:t>
      </w:r>
      <w:r>
        <w:rPr>
          <w:i/>
          <w:iCs/>
        </w:rPr>
        <w:t xml:space="preserve">caput </w:t>
      </w:r>
      <w:r>
        <w:t xml:space="preserve">deste artigo e das sanções civis e penais cabíveis. </w:t>
      </w:r>
    </w:p>
    <w:p w14:paraId="06CA98BA" w14:textId="77777777" w:rsidR="00C53E41" w:rsidRDefault="00C53E41" w:rsidP="00F42B3E">
      <w:pPr>
        <w:autoSpaceDE w:val="0"/>
        <w:ind w:firstLine="1418"/>
        <w:jc w:val="both"/>
      </w:pPr>
    </w:p>
    <w:p w14:paraId="7231F5EA" w14:textId="3C6E7FD3" w:rsidR="00C35F2E" w:rsidRDefault="00080AED" w:rsidP="00F42B3E">
      <w:pPr>
        <w:autoSpaceDE w:val="0"/>
        <w:ind w:firstLine="1418"/>
        <w:jc w:val="both"/>
      </w:pPr>
      <w:r>
        <w:rPr>
          <w:b/>
          <w:bCs/>
        </w:rPr>
        <w:t xml:space="preserve">§ </w:t>
      </w:r>
      <w:r w:rsidR="0014105E">
        <w:rPr>
          <w:b/>
          <w:bCs/>
        </w:rPr>
        <w:t>3</w:t>
      </w:r>
      <w:proofErr w:type="gramStart"/>
      <w:r>
        <w:rPr>
          <w:b/>
          <w:bCs/>
        </w:rPr>
        <w:t xml:space="preserve">º </w:t>
      </w:r>
      <w:r>
        <w:t xml:space="preserve"> </w:t>
      </w:r>
      <w:r w:rsidR="00C35F2E">
        <w:t>As</w:t>
      </w:r>
      <w:proofErr w:type="gramEnd"/>
      <w:r w:rsidR="00C35F2E">
        <w:t xml:space="preserve"> penalidades previstas nesta Lei aplicam-se também a pais, tutores e responsáveis por pessoas com TEA. </w:t>
      </w:r>
    </w:p>
    <w:p w14:paraId="1D4BB495" w14:textId="77777777" w:rsidR="003358C8" w:rsidRDefault="003358C8" w:rsidP="003358C8">
      <w:pPr>
        <w:autoSpaceDE w:val="0"/>
        <w:ind w:firstLine="1418"/>
        <w:jc w:val="both"/>
      </w:pPr>
    </w:p>
    <w:p w14:paraId="5A5E696D" w14:textId="7556CB6C" w:rsidR="003358C8" w:rsidRDefault="007F2FF5" w:rsidP="00B83CCB">
      <w:pPr>
        <w:autoSpaceDE w:val="0"/>
        <w:ind w:firstLine="1418"/>
        <w:jc w:val="both"/>
      </w:pPr>
      <w:r>
        <w:rPr>
          <w:b/>
          <w:bCs/>
        </w:rPr>
        <w:t xml:space="preserve">§ </w:t>
      </w:r>
      <w:r w:rsidR="0014105E">
        <w:rPr>
          <w:b/>
          <w:bCs/>
        </w:rPr>
        <w:t>4</w:t>
      </w:r>
      <w:proofErr w:type="gramStart"/>
      <w:r>
        <w:rPr>
          <w:b/>
          <w:bCs/>
        </w:rPr>
        <w:t xml:space="preserve">º  </w:t>
      </w:r>
      <w:r>
        <w:t>A</w:t>
      </w:r>
      <w:r w:rsidR="003358C8">
        <w:t>s</w:t>
      </w:r>
      <w:proofErr w:type="gramEnd"/>
      <w:r w:rsidR="003358C8">
        <w:t xml:space="preserve"> penalidades </w:t>
      </w:r>
      <w:r>
        <w:t xml:space="preserve">de que trata esta Lei </w:t>
      </w:r>
      <w:r w:rsidR="003358C8">
        <w:t>est</w:t>
      </w:r>
      <w:r>
        <w:t>ão</w:t>
      </w:r>
      <w:r w:rsidR="003358C8">
        <w:t xml:space="preserve"> </w:t>
      </w:r>
      <w:r>
        <w:t>embasadas n</w:t>
      </w:r>
      <w:r w:rsidR="003358C8">
        <w:t xml:space="preserve">a Lei </w:t>
      </w:r>
      <w:r>
        <w:t xml:space="preserve">Federal </w:t>
      </w:r>
      <w:r w:rsidR="003358C8">
        <w:t>nº 12.764, de 27 de dezembro de 201</w:t>
      </w:r>
      <w:r w:rsidR="00B83CCB">
        <w:t xml:space="preserve">2 – </w:t>
      </w:r>
      <w:r w:rsidR="003358C8">
        <w:t>Política Nacional de Proteção dos Direitos da Pessoa com Transtorno do Espectro Autista</w:t>
      </w:r>
      <w:r w:rsidR="00B83CCB">
        <w:t xml:space="preserve"> </w:t>
      </w:r>
      <w:r w:rsidR="00B83CCB" w:rsidRPr="00B83CCB">
        <w:t xml:space="preserve"> </w:t>
      </w:r>
      <w:r w:rsidR="00B83CCB">
        <w:t>–</w:t>
      </w:r>
      <w:r>
        <w:t xml:space="preserve">, </w:t>
      </w:r>
      <w:r w:rsidR="00BE5C2E">
        <w:t xml:space="preserve">alterada pela Lei 13.977, de 8 de janeiro de 20202, </w:t>
      </w:r>
      <w:r w:rsidR="003358C8">
        <w:t>e na Lei</w:t>
      </w:r>
      <w:r>
        <w:t xml:space="preserve"> Federal</w:t>
      </w:r>
      <w:r w:rsidR="003358C8">
        <w:t xml:space="preserve"> nº 13.146, de 6 de julho de 2015</w:t>
      </w:r>
      <w:r w:rsidR="00B83CCB">
        <w:t xml:space="preserve"> – </w:t>
      </w:r>
      <w:r w:rsidR="003358C8">
        <w:t>Lei Brasileira de Inclusão da Pessoa com Deficiência</w:t>
      </w:r>
      <w:r w:rsidR="00EE4C99">
        <w:t xml:space="preserve"> –</w:t>
      </w:r>
      <w:r w:rsidR="00BE5C2E">
        <w:t>, e alterações posteriores</w:t>
      </w:r>
      <w:r w:rsidR="003358C8">
        <w:t>.</w:t>
      </w:r>
    </w:p>
    <w:p w14:paraId="4C61EFCD" w14:textId="14049F0B" w:rsidR="003358C8" w:rsidRDefault="003358C8" w:rsidP="00F42B3E">
      <w:pPr>
        <w:autoSpaceDE w:val="0"/>
        <w:ind w:firstLine="1418"/>
        <w:jc w:val="both"/>
      </w:pPr>
      <w:r>
        <w:t xml:space="preserve"> </w:t>
      </w:r>
    </w:p>
    <w:p w14:paraId="18E50C16" w14:textId="4E5D258E" w:rsidR="00BA79FD" w:rsidRDefault="00BA79FD" w:rsidP="00BA79FD">
      <w:pPr>
        <w:autoSpaceDE w:val="0"/>
        <w:ind w:firstLine="1418"/>
        <w:jc w:val="both"/>
      </w:pPr>
      <w:r>
        <w:rPr>
          <w:b/>
          <w:bCs/>
        </w:rPr>
        <w:t xml:space="preserve">Art. 2º </w:t>
      </w:r>
      <w:r>
        <w:t xml:space="preserve">  Os conteúdos que se constituam como conduta discriminatória a pessoas com TEA, impressos ou divulgados em plataforma da internet, independentemente de serem </w:t>
      </w:r>
      <w:r>
        <w:lastRenderedPageBreak/>
        <w:t xml:space="preserve">veiculadas em redes sociais, em formato de imagem, vídeo, texto ou áudio, ou todos eles juntos, deverão ser excluídos de imediato, com a penalização do responsável pela publicação nos termos desta Lei. </w:t>
      </w:r>
    </w:p>
    <w:p w14:paraId="73ED5E23" w14:textId="77777777" w:rsidR="003B7546" w:rsidRDefault="003B7546" w:rsidP="000D3747">
      <w:pPr>
        <w:autoSpaceDE w:val="0"/>
        <w:ind w:firstLine="1418"/>
        <w:jc w:val="both"/>
        <w:rPr>
          <w:b/>
          <w:bCs/>
        </w:rPr>
      </w:pPr>
    </w:p>
    <w:p w14:paraId="2D53F276" w14:textId="511D8112" w:rsidR="00822194" w:rsidRDefault="003358C8" w:rsidP="000D3747">
      <w:pPr>
        <w:autoSpaceDE w:val="0"/>
        <w:ind w:firstLine="1418"/>
        <w:jc w:val="both"/>
      </w:pPr>
      <w:r w:rsidRPr="00310970">
        <w:rPr>
          <w:b/>
          <w:bCs/>
        </w:rPr>
        <w:t xml:space="preserve">Art. </w:t>
      </w:r>
      <w:r w:rsidR="00BA79FD">
        <w:rPr>
          <w:b/>
          <w:bCs/>
        </w:rPr>
        <w:t>3</w:t>
      </w:r>
      <w:proofErr w:type="gramStart"/>
      <w:r w:rsidRPr="00310970">
        <w:rPr>
          <w:b/>
          <w:bCs/>
        </w:rPr>
        <w:t>º</w:t>
      </w:r>
      <w:r>
        <w:t xml:space="preserve">  </w:t>
      </w:r>
      <w:r w:rsidR="00822194">
        <w:t>As</w:t>
      </w:r>
      <w:proofErr w:type="gramEnd"/>
      <w:r w:rsidR="00822194">
        <w:t xml:space="preserve"> sanções referidas no </w:t>
      </w:r>
      <w:r w:rsidR="003113D5">
        <w:t>art. 1º desta Lei</w:t>
      </w:r>
      <w:r w:rsidR="00822194">
        <w:t xml:space="preserve"> serão aplicadas </w:t>
      </w:r>
      <w:r w:rsidR="003113D5">
        <w:t xml:space="preserve">pela Administração Pública </w:t>
      </w:r>
      <w:r w:rsidR="00822194">
        <w:t>após comprovada a prática, a indução ou a incitação de conduta discriminatória contra pessoa ou grupo de pessoas com TEA, sendo assegurada a</w:t>
      </w:r>
      <w:r w:rsidR="00C436BB">
        <w:t xml:space="preserve">o infrator </w:t>
      </w:r>
      <w:r w:rsidR="00822194">
        <w:t>prévia e ampla defesa</w:t>
      </w:r>
      <w:r w:rsidR="00C436BB">
        <w:t>.</w:t>
      </w:r>
    </w:p>
    <w:p w14:paraId="0A1E1D7E" w14:textId="77777777" w:rsidR="003358C8" w:rsidRDefault="003358C8" w:rsidP="003358C8">
      <w:pPr>
        <w:autoSpaceDE w:val="0"/>
        <w:ind w:firstLine="1418"/>
        <w:jc w:val="both"/>
      </w:pPr>
    </w:p>
    <w:p w14:paraId="341FCADA" w14:textId="29D09857" w:rsidR="003358C8" w:rsidRDefault="003358C8" w:rsidP="00F42B3E">
      <w:pPr>
        <w:autoSpaceDE w:val="0"/>
        <w:ind w:firstLine="1418"/>
        <w:jc w:val="both"/>
      </w:pPr>
      <w:r w:rsidRPr="00310970">
        <w:rPr>
          <w:b/>
          <w:bCs/>
        </w:rPr>
        <w:t xml:space="preserve">Art. </w:t>
      </w:r>
      <w:r w:rsidR="00685F0D">
        <w:rPr>
          <w:b/>
          <w:bCs/>
        </w:rPr>
        <w:t>4</w:t>
      </w:r>
      <w:proofErr w:type="gramStart"/>
      <w:r w:rsidR="00536CF1">
        <w:t>º</w:t>
      </w:r>
      <w:r>
        <w:t xml:space="preserve">  Os</w:t>
      </w:r>
      <w:proofErr w:type="gramEnd"/>
      <w:r>
        <w:t xml:space="preserve"> valores arrecadados com as multas </w:t>
      </w:r>
      <w:r w:rsidR="004D48E8">
        <w:t>previstas</w:t>
      </w:r>
      <w:r w:rsidR="00F100A5">
        <w:t xml:space="preserve"> no art. </w:t>
      </w:r>
      <w:r w:rsidR="00BA7D53">
        <w:t>1</w:t>
      </w:r>
      <w:r w:rsidR="00F100A5">
        <w:t xml:space="preserve">º </w:t>
      </w:r>
      <w:r>
        <w:t>desta Lei serão revertidos para o Centro Municipal de Tratamento Médico Integrado do Espectro Autista e para o Centro Municipal de Diagnóstico Médico do Transtorno do Espectro Autista.</w:t>
      </w:r>
    </w:p>
    <w:p w14:paraId="42B5D6DA" w14:textId="77777777" w:rsidR="003358C8" w:rsidRDefault="003358C8" w:rsidP="003358C8">
      <w:pPr>
        <w:autoSpaceDE w:val="0"/>
        <w:ind w:firstLine="1418"/>
        <w:jc w:val="both"/>
      </w:pPr>
    </w:p>
    <w:p w14:paraId="550031E0" w14:textId="313D79FE" w:rsidR="003358C8" w:rsidRDefault="003358C8" w:rsidP="003358C8">
      <w:pPr>
        <w:autoSpaceDE w:val="0"/>
        <w:ind w:firstLine="1418"/>
        <w:jc w:val="both"/>
      </w:pPr>
      <w:r w:rsidRPr="00EE4C99">
        <w:rPr>
          <w:b/>
          <w:bCs/>
        </w:rPr>
        <w:t xml:space="preserve">Art. </w:t>
      </w:r>
      <w:r w:rsidR="00685F0D">
        <w:rPr>
          <w:b/>
          <w:bCs/>
        </w:rPr>
        <w:t>5</w:t>
      </w:r>
      <w:proofErr w:type="gramStart"/>
      <w:r w:rsidRPr="00EE4C99">
        <w:rPr>
          <w:b/>
          <w:bCs/>
        </w:rPr>
        <w:t>º</w:t>
      </w:r>
      <w:r>
        <w:t xml:space="preserve">  Esta</w:t>
      </w:r>
      <w:proofErr w:type="gramEnd"/>
      <w:r>
        <w:t xml:space="preserve"> Lei entra</w:t>
      </w:r>
      <w:r w:rsidR="00F100A5">
        <w:t xml:space="preserve"> </w:t>
      </w:r>
      <w:r>
        <w:t>em vigor na data de sua publicação.</w:t>
      </w:r>
    </w:p>
    <w:p w14:paraId="10518F65" w14:textId="77777777" w:rsidR="003358C8" w:rsidRPr="006459C2" w:rsidRDefault="003358C8" w:rsidP="00EF1664">
      <w:pPr>
        <w:autoSpaceDE w:val="0"/>
        <w:ind w:firstLine="1418"/>
        <w:jc w:val="both"/>
      </w:pPr>
    </w:p>
    <w:p w14:paraId="5298A7E2" w14:textId="77777777" w:rsidR="00EF1664" w:rsidRPr="00EF1664" w:rsidRDefault="00EF1664" w:rsidP="00EF1664">
      <w:pPr>
        <w:autoSpaceDE w:val="0"/>
        <w:ind w:firstLine="1418"/>
        <w:jc w:val="both"/>
        <w:rPr>
          <w:b/>
          <w:bCs/>
        </w:rPr>
      </w:pPr>
    </w:p>
    <w:p w14:paraId="7C51EFD9" w14:textId="77777777" w:rsidR="00EB5001" w:rsidRDefault="00EB5001">
      <w:pPr>
        <w:autoSpaceDE w:val="0"/>
        <w:rPr>
          <w:bCs/>
          <w:color w:val="000000"/>
          <w:sz w:val="20"/>
          <w:szCs w:val="20"/>
        </w:rPr>
      </w:pPr>
    </w:p>
    <w:p w14:paraId="23FB2706" w14:textId="77777777" w:rsidR="00EB5001" w:rsidRDefault="00EB5001">
      <w:pPr>
        <w:autoSpaceDE w:val="0"/>
        <w:rPr>
          <w:bCs/>
          <w:color w:val="000000"/>
          <w:sz w:val="20"/>
          <w:szCs w:val="20"/>
        </w:rPr>
      </w:pPr>
    </w:p>
    <w:p w14:paraId="3E4F7313" w14:textId="77777777" w:rsidR="00EB5001" w:rsidRDefault="00EB5001">
      <w:pPr>
        <w:autoSpaceDE w:val="0"/>
        <w:rPr>
          <w:bCs/>
          <w:color w:val="000000"/>
          <w:sz w:val="20"/>
          <w:szCs w:val="20"/>
        </w:rPr>
      </w:pPr>
    </w:p>
    <w:p w14:paraId="26603663" w14:textId="4133D91E" w:rsidR="00EB5001" w:rsidRDefault="00EB5001">
      <w:pPr>
        <w:autoSpaceDE w:val="0"/>
        <w:rPr>
          <w:bCs/>
          <w:color w:val="000000"/>
          <w:sz w:val="20"/>
          <w:szCs w:val="20"/>
        </w:rPr>
      </w:pPr>
    </w:p>
    <w:p w14:paraId="7D1D3A66" w14:textId="353CDC24" w:rsidR="00310970" w:rsidRDefault="00310970">
      <w:pPr>
        <w:autoSpaceDE w:val="0"/>
        <w:rPr>
          <w:bCs/>
          <w:color w:val="000000"/>
          <w:sz w:val="20"/>
          <w:szCs w:val="20"/>
        </w:rPr>
      </w:pPr>
    </w:p>
    <w:p w14:paraId="7AD626DE" w14:textId="0156E0F0" w:rsidR="00310970" w:rsidRDefault="00310970">
      <w:pPr>
        <w:autoSpaceDE w:val="0"/>
        <w:rPr>
          <w:bCs/>
          <w:color w:val="000000"/>
          <w:sz w:val="20"/>
          <w:szCs w:val="20"/>
        </w:rPr>
      </w:pPr>
    </w:p>
    <w:p w14:paraId="7D001573" w14:textId="34E4465C" w:rsidR="00310970" w:rsidRDefault="00310970">
      <w:pPr>
        <w:autoSpaceDE w:val="0"/>
        <w:rPr>
          <w:bCs/>
          <w:color w:val="000000"/>
          <w:sz w:val="20"/>
          <w:szCs w:val="20"/>
        </w:rPr>
      </w:pPr>
    </w:p>
    <w:p w14:paraId="346BFBE8" w14:textId="4C962D21" w:rsidR="00310970" w:rsidRDefault="00310970">
      <w:pPr>
        <w:autoSpaceDE w:val="0"/>
        <w:rPr>
          <w:bCs/>
          <w:color w:val="000000"/>
          <w:sz w:val="20"/>
          <w:szCs w:val="20"/>
        </w:rPr>
      </w:pPr>
    </w:p>
    <w:p w14:paraId="384E3098" w14:textId="4D01A419" w:rsidR="00310970" w:rsidRDefault="00310970">
      <w:pPr>
        <w:autoSpaceDE w:val="0"/>
        <w:rPr>
          <w:bCs/>
          <w:color w:val="000000"/>
          <w:sz w:val="20"/>
          <w:szCs w:val="20"/>
        </w:rPr>
      </w:pPr>
    </w:p>
    <w:p w14:paraId="53012A5F" w14:textId="51C279B0" w:rsidR="00310970" w:rsidRDefault="00310970">
      <w:pPr>
        <w:autoSpaceDE w:val="0"/>
        <w:rPr>
          <w:bCs/>
          <w:color w:val="000000"/>
          <w:sz w:val="20"/>
          <w:szCs w:val="20"/>
        </w:rPr>
      </w:pPr>
    </w:p>
    <w:p w14:paraId="2CC33A78" w14:textId="02213774" w:rsidR="00310970" w:rsidRDefault="00310970">
      <w:pPr>
        <w:autoSpaceDE w:val="0"/>
        <w:rPr>
          <w:bCs/>
          <w:color w:val="000000"/>
          <w:sz w:val="20"/>
          <w:szCs w:val="20"/>
        </w:rPr>
      </w:pPr>
    </w:p>
    <w:p w14:paraId="4F592166" w14:textId="4CEADEDA" w:rsidR="00310970" w:rsidRDefault="00310970">
      <w:pPr>
        <w:autoSpaceDE w:val="0"/>
        <w:rPr>
          <w:bCs/>
          <w:color w:val="000000"/>
          <w:sz w:val="20"/>
          <w:szCs w:val="20"/>
        </w:rPr>
      </w:pPr>
    </w:p>
    <w:p w14:paraId="69741ED2" w14:textId="45A452E3" w:rsidR="00310970" w:rsidRDefault="00310970">
      <w:pPr>
        <w:autoSpaceDE w:val="0"/>
        <w:rPr>
          <w:bCs/>
          <w:color w:val="000000"/>
          <w:sz w:val="20"/>
          <w:szCs w:val="20"/>
        </w:rPr>
      </w:pPr>
    </w:p>
    <w:p w14:paraId="4C0C9DBD" w14:textId="427120E2" w:rsidR="00310970" w:rsidRDefault="00310970">
      <w:pPr>
        <w:autoSpaceDE w:val="0"/>
        <w:rPr>
          <w:bCs/>
          <w:color w:val="000000"/>
          <w:sz w:val="20"/>
          <w:szCs w:val="20"/>
        </w:rPr>
      </w:pPr>
    </w:p>
    <w:p w14:paraId="090760DC" w14:textId="0AD74CDF" w:rsidR="00310970" w:rsidRDefault="00310970">
      <w:pPr>
        <w:autoSpaceDE w:val="0"/>
        <w:rPr>
          <w:bCs/>
          <w:color w:val="000000"/>
          <w:sz w:val="20"/>
          <w:szCs w:val="20"/>
        </w:rPr>
      </w:pPr>
    </w:p>
    <w:p w14:paraId="00ACC8A7" w14:textId="209E7F83" w:rsidR="00310970" w:rsidRDefault="00310970">
      <w:pPr>
        <w:autoSpaceDE w:val="0"/>
        <w:rPr>
          <w:bCs/>
          <w:color w:val="000000"/>
          <w:sz w:val="20"/>
          <w:szCs w:val="20"/>
        </w:rPr>
      </w:pPr>
    </w:p>
    <w:p w14:paraId="7B8E94AF" w14:textId="65C380C0" w:rsidR="00310970" w:rsidRDefault="00310970">
      <w:pPr>
        <w:autoSpaceDE w:val="0"/>
        <w:rPr>
          <w:bCs/>
          <w:color w:val="000000"/>
          <w:sz w:val="20"/>
          <w:szCs w:val="20"/>
        </w:rPr>
      </w:pPr>
    </w:p>
    <w:p w14:paraId="182F27AF" w14:textId="78C73B0C" w:rsidR="00310970" w:rsidRDefault="00310970">
      <w:pPr>
        <w:autoSpaceDE w:val="0"/>
        <w:rPr>
          <w:bCs/>
          <w:color w:val="000000"/>
          <w:sz w:val="20"/>
          <w:szCs w:val="20"/>
        </w:rPr>
      </w:pPr>
    </w:p>
    <w:p w14:paraId="0E312589" w14:textId="05843978" w:rsidR="00310970" w:rsidRDefault="00310970">
      <w:pPr>
        <w:autoSpaceDE w:val="0"/>
        <w:rPr>
          <w:bCs/>
          <w:color w:val="000000"/>
          <w:sz w:val="20"/>
          <w:szCs w:val="20"/>
        </w:rPr>
      </w:pPr>
    </w:p>
    <w:p w14:paraId="3C9D74B4" w14:textId="4AAB8439" w:rsidR="00310970" w:rsidRDefault="00310970">
      <w:pPr>
        <w:autoSpaceDE w:val="0"/>
        <w:rPr>
          <w:bCs/>
          <w:color w:val="000000"/>
          <w:sz w:val="20"/>
          <w:szCs w:val="20"/>
        </w:rPr>
      </w:pPr>
    </w:p>
    <w:p w14:paraId="30FC48E3" w14:textId="6A0C02E5" w:rsidR="00310970" w:rsidRDefault="00310970">
      <w:pPr>
        <w:autoSpaceDE w:val="0"/>
        <w:rPr>
          <w:bCs/>
          <w:color w:val="000000"/>
          <w:sz w:val="20"/>
          <w:szCs w:val="20"/>
        </w:rPr>
      </w:pPr>
    </w:p>
    <w:p w14:paraId="69D807CC" w14:textId="5CB46E34" w:rsidR="00310970" w:rsidRDefault="00310970">
      <w:pPr>
        <w:autoSpaceDE w:val="0"/>
        <w:rPr>
          <w:bCs/>
          <w:color w:val="000000"/>
          <w:sz w:val="20"/>
          <w:szCs w:val="20"/>
        </w:rPr>
      </w:pPr>
    </w:p>
    <w:p w14:paraId="10F49E68" w14:textId="431667A1" w:rsidR="00310970" w:rsidRDefault="00310970">
      <w:pPr>
        <w:autoSpaceDE w:val="0"/>
        <w:rPr>
          <w:bCs/>
          <w:color w:val="000000"/>
          <w:sz w:val="20"/>
          <w:szCs w:val="20"/>
        </w:rPr>
      </w:pPr>
    </w:p>
    <w:p w14:paraId="4D925584" w14:textId="0EB419A3" w:rsidR="00310970" w:rsidRDefault="00310970">
      <w:pPr>
        <w:autoSpaceDE w:val="0"/>
        <w:rPr>
          <w:bCs/>
          <w:color w:val="000000"/>
          <w:sz w:val="20"/>
          <w:szCs w:val="20"/>
        </w:rPr>
      </w:pPr>
    </w:p>
    <w:p w14:paraId="2E484221" w14:textId="0227F830" w:rsidR="00310970" w:rsidRDefault="00310970">
      <w:pPr>
        <w:autoSpaceDE w:val="0"/>
        <w:rPr>
          <w:bCs/>
          <w:color w:val="000000"/>
          <w:sz w:val="20"/>
          <w:szCs w:val="20"/>
        </w:rPr>
      </w:pPr>
    </w:p>
    <w:p w14:paraId="5268FA71" w14:textId="77777777" w:rsidR="00310970" w:rsidRDefault="00310970">
      <w:pPr>
        <w:autoSpaceDE w:val="0"/>
        <w:rPr>
          <w:bCs/>
          <w:color w:val="000000"/>
          <w:sz w:val="20"/>
          <w:szCs w:val="20"/>
        </w:rPr>
      </w:pPr>
    </w:p>
    <w:p w14:paraId="7F529AE8" w14:textId="17CE71B5" w:rsidR="00EB5001" w:rsidRDefault="00EB5001">
      <w:pPr>
        <w:autoSpaceDE w:val="0"/>
        <w:rPr>
          <w:bCs/>
          <w:color w:val="000000"/>
          <w:sz w:val="20"/>
          <w:szCs w:val="20"/>
        </w:rPr>
      </w:pPr>
    </w:p>
    <w:p w14:paraId="65ECFA01" w14:textId="4F3FDC9E" w:rsidR="003B7546" w:rsidRDefault="003B7546">
      <w:pPr>
        <w:autoSpaceDE w:val="0"/>
        <w:rPr>
          <w:bCs/>
          <w:color w:val="000000"/>
          <w:sz w:val="20"/>
          <w:szCs w:val="20"/>
        </w:rPr>
      </w:pPr>
    </w:p>
    <w:p w14:paraId="5FFF7496" w14:textId="66287A81" w:rsidR="003B7546" w:rsidRDefault="003B7546">
      <w:pPr>
        <w:autoSpaceDE w:val="0"/>
        <w:rPr>
          <w:bCs/>
          <w:color w:val="000000"/>
          <w:sz w:val="20"/>
          <w:szCs w:val="20"/>
        </w:rPr>
      </w:pPr>
    </w:p>
    <w:p w14:paraId="39F082CD" w14:textId="5AD6C771" w:rsidR="003B7546" w:rsidRDefault="003B7546">
      <w:pPr>
        <w:autoSpaceDE w:val="0"/>
        <w:rPr>
          <w:bCs/>
          <w:color w:val="000000"/>
          <w:sz w:val="20"/>
          <w:szCs w:val="20"/>
        </w:rPr>
      </w:pPr>
    </w:p>
    <w:p w14:paraId="7CAE1323" w14:textId="3D2124CB" w:rsidR="003B7546" w:rsidRDefault="003B7546">
      <w:pPr>
        <w:autoSpaceDE w:val="0"/>
        <w:rPr>
          <w:bCs/>
          <w:color w:val="000000"/>
          <w:sz w:val="20"/>
          <w:szCs w:val="20"/>
        </w:rPr>
      </w:pPr>
    </w:p>
    <w:p w14:paraId="3B8D5BFC" w14:textId="390E9D07" w:rsidR="003B7546" w:rsidRDefault="003B7546">
      <w:pPr>
        <w:autoSpaceDE w:val="0"/>
        <w:rPr>
          <w:bCs/>
          <w:color w:val="000000"/>
          <w:sz w:val="20"/>
          <w:szCs w:val="20"/>
        </w:rPr>
      </w:pPr>
    </w:p>
    <w:p w14:paraId="00AADE27" w14:textId="36193205" w:rsidR="003B7546" w:rsidRDefault="003B7546">
      <w:pPr>
        <w:autoSpaceDE w:val="0"/>
        <w:rPr>
          <w:bCs/>
          <w:color w:val="000000"/>
          <w:sz w:val="20"/>
          <w:szCs w:val="20"/>
        </w:rPr>
      </w:pPr>
    </w:p>
    <w:p w14:paraId="7FA0B7F7" w14:textId="53BE7557" w:rsidR="003B7546" w:rsidRDefault="003B7546">
      <w:pPr>
        <w:autoSpaceDE w:val="0"/>
        <w:rPr>
          <w:bCs/>
          <w:color w:val="000000"/>
          <w:sz w:val="20"/>
          <w:szCs w:val="20"/>
        </w:rPr>
      </w:pPr>
    </w:p>
    <w:p w14:paraId="4CA87920" w14:textId="77777777" w:rsidR="003B7546" w:rsidRDefault="003B7546">
      <w:pPr>
        <w:autoSpaceDE w:val="0"/>
        <w:rPr>
          <w:bCs/>
          <w:color w:val="000000"/>
          <w:sz w:val="20"/>
          <w:szCs w:val="20"/>
        </w:rPr>
      </w:pPr>
    </w:p>
    <w:p w14:paraId="6C41033D" w14:textId="77777777" w:rsidR="00EB5001" w:rsidRDefault="00EB5001">
      <w:pPr>
        <w:autoSpaceDE w:val="0"/>
        <w:rPr>
          <w:bCs/>
          <w:color w:val="000000"/>
          <w:sz w:val="20"/>
          <w:szCs w:val="20"/>
        </w:rPr>
      </w:pPr>
    </w:p>
    <w:p w14:paraId="125B0591" w14:textId="2AAAFFAE" w:rsidR="008B6BF2" w:rsidRDefault="00234F93">
      <w:pPr>
        <w:autoSpaceDE w:val="0"/>
      </w:pPr>
      <w:r>
        <w:rPr>
          <w:bCs/>
          <w:color w:val="000000"/>
          <w:sz w:val="20"/>
          <w:szCs w:val="20"/>
        </w:rPr>
        <w:t>/</w:t>
      </w:r>
      <w:r w:rsidR="003358C8">
        <w:rPr>
          <w:bCs/>
          <w:color w:val="000000"/>
          <w:sz w:val="20"/>
          <w:szCs w:val="20"/>
        </w:rPr>
        <w:t>DBF</w:t>
      </w:r>
    </w:p>
    <w:sectPr w:rsidR="008B6BF2">
      <w:headerReference w:type="default" r:id="rId8"/>
      <w:pgSz w:w="11906" w:h="16838"/>
      <w:pgMar w:top="1134" w:right="851" w:bottom="1021" w:left="1701" w:header="227"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2168" w14:textId="77777777" w:rsidR="00B57A6D" w:rsidRDefault="00B57A6D">
      <w:r>
        <w:separator/>
      </w:r>
    </w:p>
  </w:endnote>
  <w:endnote w:type="continuationSeparator" w:id="0">
    <w:p w14:paraId="2A241A82" w14:textId="77777777" w:rsidR="00B57A6D" w:rsidRDefault="00B5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CEC6" w14:textId="77777777" w:rsidR="00B57A6D" w:rsidRDefault="00B57A6D">
      <w:r>
        <w:separator/>
      </w:r>
    </w:p>
  </w:footnote>
  <w:footnote w:type="continuationSeparator" w:id="0">
    <w:p w14:paraId="36B38EE4" w14:textId="77777777" w:rsidR="00B57A6D" w:rsidRDefault="00B5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DB35" w14:textId="6205108C" w:rsidR="008B6BF2" w:rsidRDefault="008B6BF2">
    <w:pPr>
      <w:pStyle w:val="Cabealho"/>
      <w:jc w:val="right"/>
      <w:rPr>
        <w:b/>
        <w:bCs/>
        <w:u w:val="single"/>
      </w:rPr>
    </w:pPr>
  </w:p>
  <w:p w14:paraId="7758B94D" w14:textId="77777777" w:rsidR="00F42B3E" w:rsidRDefault="00F42B3E">
    <w:pPr>
      <w:pStyle w:val="Cabealho"/>
      <w:jc w:val="right"/>
      <w:rPr>
        <w:b/>
        <w:bCs/>
        <w:u w:val="single"/>
      </w:rPr>
    </w:pPr>
  </w:p>
  <w:p w14:paraId="125847D0" w14:textId="07CA0E96" w:rsidR="008B6BF2" w:rsidRDefault="008B6BF2">
    <w:pPr>
      <w:pStyle w:val="Cabealho"/>
      <w:jc w:val="right"/>
    </w:pPr>
    <w:r>
      <w:rPr>
        <w:b/>
        <w:bCs/>
      </w:rPr>
      <w:t xml:space="preserve">PROC. Nº   </w:t>
    </w:r>
    <w:r w:rsidR="003358C8">
      <w:rPr>
        <w:b/>
        <w:bCs/>
      </w:rPr>
      <w:t>0</w:t>
    </w:r>
    <w:r w:rsidR="00543D90">
      <w:rPr>
        <w:b/>
        <w:bCs/>
      </w:rPr>
      <w:t>5</w:t>
    </w:r>
    <w:r w:rsidR="003358C8">
      <w:rPr>
        <w:b/>
        <w:bCs/>
      </w:rPr>
      <w:t>43</w:t>
    </w:r>
    <w:r w:rsidR="00543D90">
      <w:rPr>
        <w:b/>
        <w:bCs/>
      </w:rPr>
      <w:t>/</w:t>
    </w:r>
    <w:r>
      <w:rPr>
        <w:b/>
        <w:bCs/>
      </w:rPr>
      <w:t>2</w:t>
    </w:r>
    <w:r w:rsidR="00543D90">
      <w:rPr>
        <w:b/>
        <w:bCs/>
      </w:rPr>
      <w:t>2</w:t>
    </w:r>
  </w:p>
  <w:p w14:paraId="5FC7BBF2" w14:textId="65B9BAB2" w:rsidR="008B6BF2" w:rsidRDefault="008B6BF2">
    <w:pPr>
      <w:pStyle w:val="Cabealho"/>
      <w:jc w:val="right"/>
    </w:pPr>
    <w:r>
      <w:rPr>
        <w:b/>
        <w:bCs/>
      </w:rPr>
      <w:t xml:space="preserve">PLL     Nº     </w:t>
    </w:r>
    <w:r w:rsidR="003358C8">
      <w:rPr>
        <w:b/>
        <w:bCs/>
      </w:rPr>
      <w:t>272</w:t>
    </w:r>
    <w:r>
      <w:rPr>
        <w:b/>
        <w:bCs/>
      </w:rPr>
      <w:t>/2</w:t>
    </w:r>
    <w:r w:rsidR="00543D90">
      <w:rPr>
        <w:b/>
        <w:bCs/>
      </w:rPr>
      <w:t>2</w:t>
    </w:r>
  </w:p>
  <w:p w14:paraId="0C821466" w14:textId="77777777" w:rsidR="008B6BF2" w:rsidRDefault="008B6BF2">
    <w:pPr>
      <w:pStyle w:val="Cabealho"/>
      <w:jc w:val="right"/>
      <w:rPr>
        <w:b/>
        <w:bCs/>
      </w:rPr>
    </w:pPr>
  </w:p>
  <w:p w14:paraId="75554C97" w14:textId="21C9B523" w:rsidR="008B6BF2" w:rsidRDefault="008B6BF2">
    <w:pPr>
      <w:pStyle w:val="Cabealho"/>
      <w:jc w:val="right"/>
      <w:rPr>
        <w:b/>
        <w:bCs/>
      </w:rPr>
    </w:pPr>
  </w:p>
  <w:p w14:paraId="5236C46C" w14:textId="77777777" w:rsidR="00F42B3E" w:rsidRDefault="00F42B3E">
    <w:pPr>
      <w:pStyle w:val="Cabealho"/>
      <w:jc w:val="right"/>
      <w:rPr>
        <w:b/>
        <w:bCs/>
      </w:rPr>
    </w:pPr>
  </w:p>
  <w:p w14:paraId="0E293821" w14:textId="77777777" w:rsidR="008B6BF2" w:rsidRDefault="008B6BF2">
    <w:pPr>
      <w:pStyle w:val="Cabealho"/>
      <w:jc w:val="right"/>
      <w:rPr>
        <w:b/>
        <w:bCs/>
      </w:rPr>
    </w:pPr>
  </w:p>
  <w:p w14:paraId="5E5B0EC5" w14:textId="77777777" w:rsidR="008B6BF2" w:rsidRDefault="008B6BF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643A72"/>
    <w:multiLevelType w:val="hybridMultilevel"/>
    <w:tmpl w:val="64F69372"/>
    <w:lvl w:ilvl="0" w:tplc="997A45F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 w15:restartNumberingAfterBreak="0">
    <w:nsid w:val="5F66080C"/>
    <w:multiLevelType w:val="multilevel"/>
    <w:tmpl w:val="BA0C0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13"/>
    <w:rsid w:val="000030A9"/>
    <w:rsid w:val="000040F1"/>
    <w:rsid w:val="00006618"/>
    <w:rsid w:val="00012B2C"/>
    <w:rsid w:val="00025F5E"/>
    <w:rsid w:val="00027C8A"/>
    <w:rsid w:val="000334C8"/>
    <w:rsid w:val="0004721C"/>
    <w:rsid w:val="00047E1D"/>
    <w:rsid w:val="000518D5"/>
    <w:rsid w:val="00054001"/>
    <w:rsid w:val="00054833"/>
    <w:rsid w:val="00065521"/>
    <w:rsid w:val="00065DEB"/>
    <w:rsid w:val="000704E0"/>
    <w:rsid w:val="00070C3F"/>
    <w:rsid w:val="000723FF"/>
    <w:rsid w:val="00080AED"/>
    <w:rsid w:val="000825F2"/>
    <w:rsid w:val="00090194"/>
    <w:rsid w:val="00093F2B"/>
    <w:rsid w:val="0009416C"/>
    <w:rsid w:val="00097F32"/>
    <w:rsid w:val="000A04A9"/>
    <w:rsid w:val="000D063D"/>
    <w:rsid w:val="000D13EE"/>
    <w:rsid w:val="000D3747"/>
    <w:rsid w:val="000D6FB6"/>
    <w:rsid w:val="000F1033"/>
    <w:rsid w:val="001126DF"/>
    <w:rsid w:val="0011714D"/>
    <w:rsid w:val="00122358"/>
    <w:rsid w:val="00123051"/>
    <w:rsid w:val="001344CA"/>
    <w:rsid w:val="0014105E"/>
    <w:rsid w:val="00145FAB"/>
    <w:rsid w:val="00150981"/>
    <w:rsid w:val="00155AB4"/>
    <w:rsid w:val="0016482F"/>
    <w:rsid w:val="0016779A"/>
    <w:rsid w:val="00180280"/>
    <w:rsid w:val="001A3CC7"/>
    <w:rsid w:val="001A55B4"/>
    <w:rsid w:val="001A768A"/>
    <w:rsid w:val="001B41B5"/>
    <w:rsid w:val="001B72E3"/>
    <w:rsid w:val="001C5A7F"/>
    <w:rsid w:val="001D30EC"/>
    <w:rsid w:val="001D7E53"/>
    <w:rsid w:val="001E3615"/>
    <w:rsid w:val="001F07F6"/>
    <w:rsid w:val="00203031"/>
    <w:rsid w:val="002032B2"/>
    <w:rsid w:val="00203B6B"/>
    <w:rsid w:val="00212700"/>
    <w:rsid w:val="002143EE"/>
    <w:rsid w:val="00216E94"/>
    <w:rsid w:val="00225E66"/>
    <w:rsid w:val="00230F2D"/>
    <w:rsid w:val="0023163C"/>
    <w:rsid w:val="0023481D"/>
    <w:rsid w:val="00234F93"/>
    <w:rsid w:val="00241B8F"/>
    <w:rsid w:val="00243728"/>
    <w:rsid w:val="00243806"/>
    <w:rsid w:val="002521C2"/>
    <w:rsid w:val="00254AA6"/>
    <w:rsid w:val="00265EE4"/>
    <w:rsid w:val="00270B2A"/>
    <w:rsid w:val="00273049"/>
    <w:rsid w:val="00280EE2"/>
    <w:rsid w:val="00282C3B"/>
    <w:rsid w:val="00287CF0"/>
    <w:rsid w:val="00293EED"/>
    <w:rsid w:val="002A4377"/>
    <w:rsid w:val="002A7E93"/>
    <w:rsid w:val="002B2E9A"/>
    <w:rsid w:val="002C1E44"/>
    <w:rsid w:val="002E2D60"/>
    <w:rsid w:val="002F59AC"/>
    <w:rsid w:val="00301502"/>
    <w:rsid w:val="003079B0"/>
    <w:rsid w:val="00310970"/>
    <w:rsid w:val="003113D5"/>
    <w:rsid w:val="00313F85"/>
    <w:rsid w:val="0031423F"/>
    <w:rsid w:val="0031768B"/>
    <w:rsid w:val="00323B0D"/>
    <w:rsid w:val="00324D8A"/>
    <w:rsid w:val="003267F1"/>
    <w:rsid w:val="00332886"/>
    <w:rsid w:val="003358C8"/>
    <w:rsid w:val="00341656"/>
    <w:rsid w:val="00341AAA"/>
    <w:rsid w:val="0035168D"/>
    <w:rsid w:val="00353354"/>
    <w:rsid w:val="003602E6"/>
    <w:rsid w:val="00360633"/>
    <w:rsid w:val="00363FE0"/>
    <w:rsid w:val="00364D55"/>
    <w:rsid w:val="00373F63"/>
    <w:rsid w:val="00380169"/>
    <w:rsid w:val="00396F5C"/>
    <w:rsid w:val="003A0246"/>
    <w:rsid w:val="003A04FB"/>
    <w:rsid w:val="003A246C"/>
    <w:rsid w:val="003A7E2A"/>
    <w:rsid w:val="003B7546"/>
    <w:rsid w:val="003C3313"/>
    <w:rsid w:val="003C419F"/>
    <w:rsid w:val="003C5322"/>
    <w:rsid w:val="003D0F88"/>
    <w:rsid w:val="003D26DF"/>
    <w:rsid w:val="003D6D9E"/>
    <w:rsid w:val="003F05F9"/>
    <w:rsid w:val="00416611"/>
    <w:rsid w:val="004402D9"/>
    <w:rsid w:val="004755DB"/>
    <w:rsid w:val="004854F0"/>
    <w:rsid w:val="004B02DF"/>
    <w:rsid w:val="004B3C78"/>
    <w:rsid w:val="004B4407"/>
    <w:rsid w:val="004D1F11"/>
    <w:rsid w:val="004D44B4"/>
    <w:rsid w:val="004D48E8"/>
    <w:rsid w:val="004E3D27"/>
    <w:rsid w:val="004E50B9"/>
    <w:rsid w:val="004E54DB"/>
    <w:rsid w:val="004F4B8B"/>
    <w:rsid w:val="00500F63"/>
    <w:rsid w:val="00503734"/>
    <w:rsid w:val="00515ADF"/>
    <w:rsid w:val="00521F4B"/>
    <w:rsid w:val="00536CF1"/>
    <w:rsid w:val="00540B95"/>
    <w:rsid w:val="00543D90"/>
    <w:rsid w:val="005449EE"/>
    <w:rsid w:val="00560BCB"/>
    <w:rsid w:val="005951C1"/>
    <w:rsid w:val="005A730D"/>
    <w:rsid w:val="005B53E3"/>
    <w:rsid w:val="005C5EA7"/>
    <w:rsid w:val="005D028B"/>
    <w:rsid w:val="005E653E"/>
    <w:rsid w:val="005F6105"/>
    <w:rsid w:val="0060373E"/>
    <w:rsid w:val="00611632"/>
    <w:rsid w:val="006233A8"/>
    <w:rsid w:val="00624BB0"/>
    <w:rsid w:val="00626032"/>
    <w:rsid w:val="00631AC3"/>
    <w:rsid w:val="006459C2"/>
    <w:rsid w:val="006511AA"/>
    <w:rsid w:val="0065211C"/>
    <w:rsid w:val="006648FF"/>
    <w:rsid w:val="00667BAD"/>
    <w:rsid w:val="006712CD"/>
    <w:rsid w:val="00685F0D"/>
    <w:rsid w:val="00690CA6"/>
    <w:rsid w:val="006912AB"/>
    <w:rsid w:val="006925AD"/>
    <w:rsid w:val="00692C18"/>
    <w:rsid w:val="00692F21"/>
    <w:rsid w:val="00697DAF"/>
    <w:rsid w:val="006A3370"/>
    <w:rsid w:val="006A33CB"/>
    <w:rsid w:val="006A7CAC"/>
    <w:rsid w:val="006B1A92"/>
    <w:rsid w:val="006B272B"/>
    <w:rsid w:val="006C0AD2"/>
    <w:rsid w:val="006C51B7"/>
    <w:rsid w:val="006E13C8"/>
    <w:rsid w:val="006E6F24"/>
    <w:rsid w:val="006E6F52"/>
    <w:rsid w:val="006F1535"/>
    <w:rsid w:val="006F1F0D"/>
    <w:rsid w:val="006F52A4"/>
    <w:rsid w:val="00700051"/>
    <w:rsid w:val="007056C9"/>
    <w:rsid w:val="00707C94"/>
    <w:rsid w:val="0072611E"/>
    <w:rsid w:val="00726954"/>
    <w:rsid w:val="0073005C"/>
    <w:rsid w:val="00731850"/>
    <w:rsid w:val="00737A69"/>
    <w:rsid w:val="00746767"/>
    <w:rsid w:val="00754AB7"/>
    <w:rsid w:val="0075795F"/>
    <w:rsid w:val="00762E6B"/>
    <w:rsid w:val="0078205F"/>
    <w:rsid w:val="007A33E2"/>
    <w:rsid w:val="007B0B60"/>
    <w:rsid w:val="007B425A"/>
    <w:rsid w:val="007C35AE"/>
    <w:rsid w:val="007D61BD"/>
    <w:rsid w:val="007E302F"/>
    <w:rsid w:val="007E34F7"/>
    <w:rsid w:val="007E3A20"/>
    <w:rsid w:val="007E62AB"/>
    <w:rsid w:val="007F1410"/>
    <w:rsid w:val="007F2FF5"/>
    <w:rsid w:val="00805FFD"/>
    <w:rsid w:val="00821B56"/>
    <w:rsid w:val="00822194"/>
    <w:rsid w:val="0083085B"/>
    <w:rsid w:val="00833DCE"/>
    <w:rsid w:val="0084316F"/>
    <w:rsid w:val="00843FDC"/>
    <w:rsid w:val="008471AA"/>
    <w:rsid w:val="008564AD"/>
    <w:rsid w:val="00860B7C"/>
    <w:rsid w:val="008673E1"/>
    <w:rsid w:val="00896935"/>
    <w:rsid w:val="0089729E"/>
    <w:rsid w:val="008A4CAF"/>
    <w:rsid w:val="008A5134"/>
    <w:rsid w:val="008B6BF2"/>
    <w:rsid w:val="008C337F"/>
    <w:rsid w:val="008D22C4"/>
    <w:rsid w:val="008D4D1C"/>
    <w:rsid w:val="008E741A"/>
    <w:rsid w:val="008F7ECF"/>
    <w:rsid w:val="009020F4"/>
    <w:rsid w:val="00902AC8"/>
    <w:rsid w:val="00903C4D"/>
    <w:rsid w:val="00905C10"/>
    <w:rsid w:val="00910DBC"/>
    <w:rsid w:val="00912198"/>
    <w:rsid w:val="009224F7"/>
    <w:rsid w:val="00923030"/>
    <w:rsid w:val="009271EC"/>
    <w:rsid w:val="00931983"/>
    <w:rsid w:val="00933AE8"/>
    <w:rsid w:val="00937A9E"/>
    <w:rsid w:val="00942B90"/>
    <w:rsid w:val="00945BDD"/>
    <w:rsid w:val="009518B9"/>
    <w:rsid w:val="00952324"/>
    <w:rsid w:val="00955ED4"/>
    <w:rsid w:val="00961094"/>
    <w:rsid w:val="009632E1"/>
    <w:rsid w:val="009639B2"/>
    <w:rsid w:val="00974B8D"/>
    <w:rsid w:val="009756F6"/>
    <w:rsid w:val="00976013"/>
    <w:rsid w:val="0097662D"/>
    <w:rsid w:val="00976654"/>
    <w:rsid w:val="00976E19"/>
    <w:rsid w:val="009813BC"/>
    <w:rsid w:val="009842B9"/>
    <w:rsid w:val="00985456"/>
    <w:rsid w:val="009B3C49"/>
    <w:rsid w:val="009C1319"/>
    <w:rsid w:val="009C1398"/>
    <w:rsid w:val="009C23B5"/>
    <w:rsid w:val="009D0B6E"/>
    <w:rsid w:val="009D136A"/>
    <w:rsid w:val="009E00AB"/>
    <w:rsid w:val="009E4B92"/>
    <w:rsid w:val="009F606C"/>
    <w:rsid w:val="009F7DD0"/>
    <w:rsid w:val="00A01774"/>
    <w:rsid w:val="00A04093"/>
    <w:rsid w:val="00A05517"/>
    <w:rsid w:val="00A17012"/>
    <w:rsid w:val="00A25EED"/>
    <w:rsid w:val="00A2708B"/>
    <w:rsid w:val="00A3050E"/>
    <w:rsid w:val="00A458AA"/>
    <w:rsid w:val="00A46B25"/>
    <w:rsid w:val="00A479DC"/>
    <w:rsid w:val="00A519E6"/>
    <w:rsid w:val="00A55075"/>
    <w:rsid w:val="00A5681E"/>
    <w:rsid w:val="00A66883"/>
    <w:rsid w:val="00A73D61"/>
    <w:rsid w:val="00A77509"/>
    <w:rsid w:val="00A77C70"/>
    <w:rsid w:val="00A84F52"/>
    <w:rsid w:val="00A8668B"/>
    <w:rsid w:val="00A87C95"/>
    <w:rsid w:val="00A93A1B"/>
    <w:rsid w:val="00A97732"/>
    <w:rsid w:val="00AA0576"/>
    <w:rsid w:val="00AA1A6C"/>
    <w:rsid w:val="00AA6D2F"/>
    <w:rsid w:val="00AB4C0D"/>
    <w:rsid w:val="00AB630A"/>
    <w:rsid w:val="00AC2C62"/>
    <w:rsid w:val="00AC5571"/>
    <w:rsid w:val="00AC675D"/>
    <w:rsid w:val="00AC7520"/>
    <w:rsid w:val="00AD0E37"/>
    <w:rsid w:val="00AD5F1E"/>
    <w:rsid w:val="00AE35B6"/>
    <w:rsid w:val="00AF065E"/>
    <w:rsid w:val="00AF68FF"/>
    <w:rsid w:val="00B00E18"/>
    <w:rsid w:val="00B01173"/>
    <w:rsid w:val="00B02F0E"/>
    <w:rsid w:val="00B03B5F"/>
    <w:rsid w:val="00B11059"/>
    <w:rsid w:val="00B21DD5"/>
    <w:rsid w:val="00B45B82"/>
    <w:rsid w:val="00B54EBB"/>
    <w:rsid w:val="00B57A6D"/>
    <w:rsid w:val="00B63EA8"/>
    <w:rsid w:val="00B64506"/>
    <w:rsid w:val="00B72493"/>
    <w:rsid w:val="00B74BF6"/>
    <w:rsid w:val="00B83CCB"/>
    <w:rsid w:val="00B84919"/>
    <w:rsid w:val="00B90DE4"/>
    <w:rsid w:val="00B971D7"/>
    <w:rsid w:val="00BA0851"/>
    <w:rsid w:val="00BA08D7"/>
    <w:rsid w:val="00BA0AD0"/>
    <w:rsid w:val="00BA295F"/>
    <w:rsid w:val="00BA51C4"/>
    <w:rsid w:val="00BA79FD"/>
    <w:rsid w:val="00BA7D53"/>
    <w:rsid w:val="00BB1387"/>
    <w:rsid w:val="00BB2016"/>
    <w:rsid w:val="00BC1B1B"/>
    <w:rsid w:val="00BC24D3"/>
    <w:rsid w:val="00BD0E7F"/>
    <w:rsid w:val="00BD520E"/>
    <w:rsid w:val="00BE5C2E"/>
    <w:rsid w:val="00BE5E28"/>
    <w:rsid w:val="00BF6415"/>
    <w:rsid w:val="00C00365"/>
    <w:rsid w:val="00C03A7E"/>
    <w:rsid w:val="00C15C4F"/>
    <w:rsid w:val="00C22F86"/>
    <w:rsid w:val="00C22F93"/>
    <w:rsid w:val="00C32535"/>
    <w:rsid w:val="00C35F2E"/>
    <w:rsid w:val="00C3608C"/>
    <w:rsid w:val="00C370EA"/>
    <w:rsid w:val="00C41B02"/>
    <w:rsid w:val="00C436BB"/>
    <w:rsid w:val="00C53E41"/>
    <w:rsid w:val="00C54AF9"/>
    <w:rsid w:val="00C67103"/>
    <w:rsid w:val="00C7029B"/>
    <w:rsid w:val="00C74CDE"/>
    <w:rsid w:val="00C81844"/>
    <w:rsid w:val="00C82E77"/>
    <w:rsid w:val="00C852D4"/>
    <w:rsid w:val="00C86339"/>
    <w:rsid w:val="00CA319F"/>
    <w:rsid w:val="00CB20B9"/>
    <w:rsid w:val="00CB230E"/>
    <w:rsid w:val="00CB24DE"/>
    <w:rsid w:val="00CC008C"/>
    <w:rsid w:val="00CC216A"/>
    <w:rsid w:val="00CC6417"/>
    <w:rsid w:val="00CC6A8D"/>
    <w:rsid w:val="00CD3914"/>
    <w:rsid w:val="00CF0335"/>
    <w:rsid w:val="00CF5DCE"/>
    <w:rsid w:val="00D00F79"/>
    <w:rsid w:val="00D0262C"/>
    <w:rsid w:val="00D02AD2"/>
    <w:rsid w:val="00D04E94"/>
    <w:rsid w:val="00D07427"/>
    <w:rsid w:val="00D26FEE"/>
    <w:rsid w:val="00D36B19"/>
    <w:rsid w:val="00D4066B"/>
    <w:rsid w:val="00D438E6"/>
    <w:rsid w:val="00D50F73"/>
    <w:rsid w:val="00D6002A"/>
    <w:rsid w:val="00D7232F"/>
    <w:rsid w:val="00D72531"/>
    <w:rsid w:val="00D76309"/>
    <w:rsid w:val="00D9104F"/>
    <w:rsid w:val="00D96277"/>
    <w:rsid w:val="00DA3E29"/>
    <w:rsid w:val="00DC2497"/>
    <w:rsid w:val="00DC24C2"/>
    <w:rsid w:val="00DC6A4C"/>
    <w:rsid w:val="00DD370C"/>
    <w:rsid w:val="00DE0CB0"/>
    <w:rsid w:val="00DE2B14"/>
    <w:rsid w:val="00DF1CD8"/>
    <w:rsid w:val="00DF596C"/>
    <w:rsid w:val="00E13CAA"/>
    <w:rsid w:val="00E15538"/>
    <w:rsid w:val="00E322DF"/>
    <w:rsid w:val="00E44034"/>
    <w:rsid w:val="00E5034F"/>
    <w:rsid w:val="00E551D1"/>
    <w:rsid w:val="00E644DF"/>
    <w:rsid w:val="00E653DB"/>
    <w:rsid w:val="00E813EA"/>
    <w:rsid w:val="00E862F2"/>
    <w:rsid w:val="00E929BB"/>
    <w:rsid w:val="00EA13B7"/>
    <w:rsid w:val="00EA23A4"/>
    <w:rsid w:val="00EB1B3B"/>
    <w:rsid w:val="00EB5001"/>
    <w:rsid w:val="00EC60C4"/>
    <w:rsid w:val="00EC6352"/>
    <w:rsid w:val="00ED3CC6"/>
    <w:rsid w:val="00ED42FE"/>
    <w:rsid w:val="00EE4C99"/>
    <w:rsid w:val="00EE581B"/>
    <w:rsid w:val="00EF1664"/>
    <w:rsid w:val="00EF42F2"/>
    <w:rsid w:val="00EF5C5E"/>
    <w:rsid w:val="00F076BE"/>
    <w:rsid w:val="00F100A5"/>
    <w:rsid w:val="00F127A2"/>
    <w:rsid w:val="00F31C95"/>
    <w:rsid w:val="00F36DB2"/>
    <w:rsid w:val="00F42B3E"/>
    <w:rsid w:val="00F557FE"/>
    <w:rsid w:val="00F55E45"/>
    <w:rsid w:val="00F75E82"/>
    <w:rsid w:val="00F80F68"/>
    <w:rsid w:val="00F91A71"/>
    <w:rsid w:val="00F93A72"/>
    <w:rsid w:val="00F94C6F"/>
    <w:rsid w:val="00FC35E6"/>
    <w:rsid w:val="00FC49E4"/>
    <w:rsid w:val="00FC77B6"/>
    <w:rsid w:val="00FD73AF"/>
    <w:rsid w:val="00FD7535"/>
    <w:rsid w:val="00FE12EE"/>
    <w:rsid w:val="00FE57EE"/>
    <w:rsid w:val="00FF75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0E52EF91"/>
  <w15:chartTrackingRefBased/>
  <w15:docId w15:val="{A5F9AF98-BDFC-4CD7-9989-3260A7AC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eastAsia="Times New Roman" w:hAnsi="Symbol" w:cs="Arial"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Fontepargpadro1">
    <w:name w:val="Fonte parág. padrão1"/>
  </w:style>
  <w:style w:type="character" w:styleId="Hyperlink">
    <w:name w:val="Hyperlink"/>
    <w:rPr>
      <w:color w:val="0000FF"/>
      <w:u w:val="single"/>
    </w:rPr>
  </w:style>
  <w:style w:type="character" w:styleId="Forte">
    <w:name w:val="Strong"/>
    <w:uiPriority w:val="22"/>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style>
  <w:style w:type="character" w:customStyle="1" w:styleId="AssuntodocomentrioChar">
    <w:name w:val="Assunto do comentário Char"/>
    <w:rPr>
      <w:b/>
      <w:bCs/>
    </w:rPr>
  </w:style>
  <w:style w:type="character" w:styleId="nfase">
    <w:name w:val="Emphasis"/>
    <w:uiPriority w:val="20"/>
    <w:qFormat/>
    <w:rPr>
      <w:i/>
      <w:iCs/>
    </w:rPr>
  </w:style>
  <w:style w:type="character" w:customStyle="1" w:styleId="TextosemFormataoChar">
    <w:name w:val="Texto sem Formatação Char"/>
    <w:rPr>
      <w:rFonts w:ascii="Calibri" w:eastAsia="Calibri" w:hAnsi="Calibri" w:cs="Calibri"/>
      <w:sz w:val="22"/>
      <w:szCs w:val="21"/>
    </w:rPr>
  </w:style>
  <w:style w:type="character" w:styleId="Refdenotaderodap">
    <w:name w:val="footnote reference"/>
    <w:rPr>
      <w:vertAlign w:val="superscript"/>
    </w:rPr>
  </w:style>
  <w:style w:type="character" w:styleId="Refdenotadefim">
    <w:name w:val="endnote reference"/>
    <w:rPr>
      <w:vertAlign w:val="superscript"/>
    </w:rPr>
  </w:style>
  <w:style w:type="character" w:customStyle="1" w:styleId="Caracteresdenotadefim">
    <w:name w:val="Caracteres de nota de fim"/>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textojustificadorecuoprimeiralinha">
    <w:name w:val="texto_justificado_recuo_primeira_linha"/>
    <w:basedOn w:val="Normal"/>
    <w:pPr>
      <w:spacing w:before="280" w:after="280"/>
    </w:pPr>
  </w:style>
  <w:style w:type="paragraph" w:customStyle="1" w:styleId="TextosemFormatao1">
    <w:name w:val="Texto sem Formatação1"/>
    <w:basedOn w:val="Normal"/>
    <w:rPr>
      <w:rFonts w:ascii="Calibri" w:eastAsia="Calibri" w:hAnsi="Calibri"/>
      <w:sz w:val="22"/>
      <w:szCs w:val="21"/>
    </w:rPr>
  </w:style>
  <w:style w:type="paragraph" w:customStyle="1" w:styleId="Contedodoquadro">
    <w:name w:val="Conteúdo do quadro"/>
    <w:basedOn w:val="Normal"/>
  </w:style>
  <w:style w:type="character" w:styleId="Refdecomentrio">
    <w:name w:val="annotation reference"/>
    <w:uiPriority w:val="99"/>
    <w:semiHidden/>
    <w:unhideWhenUsed/>
    <w:rsid w:val="00700051"/>
    <w:rPr>
      <w:sz w:val="16"/>
      <w:szCs w:val="16"/>
    </w:rPr>
  </w:style>
  <w:style w:type="paragraph" w:styleId="Textodecomentrio">
    <w:name w:val="annotation text"/>
    <w:basedOn w:val="Normal"/>
    <w:link w:val="TextodecomentrioChar1"/>
    <w:uiPriority w:val="99"/>
    <w:semiHidden/>
    <w:unhideWhenUsed/>
    <w:rsid w:val="00700051"/>
    <w:rPr>
      <w:sz w:val="20"/>
      <w:szCs w:val="20"/>
    </w:rPr>
  </w:style>
  <w:style w:type="character" w:customStyle="1" w:styleId="TextodecomentrioChar1">
    <w:name w:val="Texto de comentário Char1"/>
    <w:link w:val="Textodecomentrio"/>
    <w:uiPriority w:val="99"/>
    <w:semiHidden/>
    <w:rsid w:val="00700051"/>
    <w:rPr>
      <w:lang w:eastAsia="zh-CN"/>
    </w:rPr>
  </w:style>
  <w:style w:type="character" w:styleId="HiperlinkVisitado">
    <w:name w:val="FollowedHyperlink"/>
    <w:basedOn w:val="Fontepargpadro"/>
    <w:uiPriority w:val="99"/>
    <w:semiHidden/>
    <w:unhideWhenUsed/>
    <w:rsid w:val="00DC24C2"/>
    <w:rPr>
      <w:color w:val="954F72" w:themeColor="followedHyperlink"/>
      <w:u w:val="single"/>
    </w:rPr>
  </w:style>
  <w:style w:type="character" w:customStyle="1" w:styleId="RodapChar">
    <w:name w:val="Rodapé Char"/>
    <w:basedOn w:val="Fontepargpadro"/>
    <w:link w:val="Rodap"/>
    <w:uiPriority w:val="99"/>
    <w:rsid w:val="00DC24C2"/>
    <w:rPr>
      <w:sz w:val="24"/>
      <w:szCs w:val="24"/>
      <w:lang w:eastAsia="zh-CN"/>
    </w:rPr>
  </w:style>
  <w:style w:type="character" w:customStyle="1" w:styleId="MenoPendente1">
    <w:name w:val="Menção Pendente1"/>
    <w:basedOn w:val="Fontepargpadro"/>
    <w:uiPriority w:val="99"/>
    <w:semiHidden/>
    <w:unhideWhenUsed/>
    <w:rsid w:val="000A0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3279">
      <w:bodyDiv w:val="1"/>
      <w:marLeft w:val="0"/>
      <w:marRight w:val="0"/>
      <w:marTop w:val="0"/>
      <w:marBottom w:val="0"/>
      <w:divBdr>
        <w:top w:val="none" w:sz="0" w:space="0" w:color="auto"/>
        <w:left w:val="none" w:sz="0" w:space="0" w:color="auto"/>
        <w:bottom w:val="none" w:sz="0" w:space="0" w:color="auto"/>
        <w:right w:val="none" w:sz="0" w:space="0" w:color="auto"/>
      </w:divBdr>
    </w:div>
    <w:div w:id="230387518">
      <w:bodyDiv w:val="1"/>
      <w:marLeft w:val="0"/>
      <w:marRight w:val="0"/>
      <w:marTop w:val="0"/>
      <w:marBottom w:val="0"/>
      <w:divBdr>
        <w:top w:val="none" w:sz="0" w:space="0" w:color="auto"/>
        <w:left w:val="none" w:sz="0" w:space="0" w:color="auto"/>
        <w:bottom w:val="none" w:sz="0" w:space="0" w:color="auto"/>
        <w:right w:val="none" w:sz="0" w:space="0" w:color="auto"/>
      </w:divBdr>
    </w:div>
    <w:div w:id="254439577">
      <w:bodyDiv w:val="1"/>
      <w:marLeft w:val="0"/>
      <w:marRight w:val="0"/>
      <w:marTop w:val="0"/>
      <w:marBottom w:val="0"/>
      <w:divBdr>
        <w:top w:val="none" w:sz="0" w:space="0" w:color="auto"/>
        <w:left w:val="none" w:sz="0" w:space="0" w:color="auto"/>
        <w:bottom w:val="none" w:sz="0" w:space="0" w:color="auto"/>
        <w:right w:val="none" w:sz="0" w:space="0" w:color="auto"/>
      </w:divBdr>
    </w:div>
    <w:div w:id="347027545">
      <w:bodyDiv w:val="1"/>
      <w:marLeft w:val="0"/>
      <w:marRight w:val="0"/>
      <w:marTop w:val="0"/>
      <w:marBottom w:val="0"/>
      <w:divBdr>
        <w:top w:val="none" w:sz="0" w:space="0" w:color="auto"/>
        <w:left w:val="none" w:sz="0" w:space="0" w:color="auto"/>
        <w:bottom w:val="none" w:sz="0" w:space="0" w:color="auto"/>
        <w:right w:val="none" w:sz="0" w:space="0" w:color="auto"/>
      </w:divBdr>
    </w:div>
    <w:div w:id="391586322">
      <w:bodyDiv w:val="1"/>
      <w:marLeft w:val="0"/>
      <w:marRight w:val="0"/>
      <w:marTop w:val="0"/>
      <w:marBottom w:val="0"/>
      <w:divBdr>
        <w:top w:val="none" w:sz="0" w:space="0" w:color="auto"/>
        <w:left w:val="none" w:sz="0" w:space="0" w:color="auto"/>
        <w:bottom w:val="none" w:sz="0" w:space="0" w:color="auto"/>
        <w:right w:val="none" w:sz="0" w:space="0" w:color="auto"/>
      </w:divBdr>
    </w:div>
    <w:div w:id="404651797">
      <w:bodyDiv w:val="1"/>
      <w:marLeft w:val="0"/>
      <w:marRight w:val="0"/>
      <w:marTop w:val="0"/>
      <w:marBottom w:val="0"/>
      <w:divBdr>
        <w:top w:val="none" w:sz="0" w:space="0" w:color="auto"/>
        <w:left w:val="none" w:sz="0" w:space="0" w:color="auto"/>
        <w:bottom w:val="none" w:sz="0" w:space="0" w:color="auto"/>
        <w:right w:val="none" w:sz="0" w:space="0" w:color="auto"/>
      </w:divBdr>
    </w:div>
    <w:div w:id="590242399">
      <w:bodyDiv w:val="1"/>
      <w:marLeft w:val="0"/>
      <w:marRight w:val="0"/>
      <w:marTop w:val="0"/>
      <w:marBottom w:val="0"/>
      <w:divBdr>
        <w:top w:val="none" w:sz="0" w:space="0" w:color="auto"/>
        <w:left w:val="none" w:sz="0" w:space="0" w:color="auto"/>
        <w:bottom w:val="none" w:sz="0" w:space="0" w:color="auto"/>
        <w:right w:val="none" w:sz="0" w:space="0" w:color="auto"/>
      </w:divBdr>
    </w:div>
    <w:div w:id="630549962">
      <w:bodyDiv w:val="1"/>
      <w:marLeft w:val="0"/>
      <w:marRight w:val="0"/>
      <w:marTop w:val="0"/>
      <w:marBottom w:val="0"/>
      <w:divBdr>
        <w:top w:val="none" w:sz="0" w:space="0" w:color="auto"/>
        <w:left w:val="none" w:sz="0" w:space="0" w:color="auto"/>
        <w:bottom w:val="none" w:sz="0" w:space="0" w:color="auto"/>
        <w:right w:val="none" w:sz="0" w:space="0" w:color="auto"/>
      </w:divBdr>
    </w:div>
    <w:div w:id="635718648">
      <w:bodyDiv w:val="1"/>
      <w:marLeft w:val="0"/>
      <w:marRight w:val="0"/>
      <w:marTop w:val="0"/>
      <w:marBottom w:val="0"/>
      <w:divBdr>
        <w:top w:val="none" w:sz="0" w:space="0" w:color="auto"/>
        <w:left w:val="none" w:sz="0" w:space="0" w:color="auto"/>
        <w:bottom w:val="none" w:sz="0" w:space="0" w:color="auto"/>
        <w:right w:val="none" w:sz="0" w:space="0" w:color="auto"/>
      </w:divBdr>
    </w:div>
    <w:div w:id="691691754">
      <w:bodyDiv w:val="1"/>
      <w:marLeft w:val="0"/>
      <w:marRight w:val="0"/>
      <w:marTop w:val="0"/>
      <w:marBottom w:val="0"/>
      <w:divBdr>
        <w:top w:val="none" w:sz="0" w:space="0" w:color="auto"/>
        <w:left w:val="none" w:sz="0" w:space="0" w:color="auto"/>
        <w:bottom w:val="none" w:sz="0" w:space="0" w:color="auto"/>
        <w:right w:val="none" w:sz="0" w:space="0" w:color="auto"/>
      </w:divBdr>
    </w:div>
    <w:div w:id="858008341">
      <w:bodyDiv w:val="1"/>
      <w:marLeft w:val="0"/>
      <w:marRight w:val="0"/>
      <w:marTop w:val="0"/>
      <w:marBottom w:val="0"/>
      <w:divBdr>
        <w:top w:val="none" w:sz="0" w:space="0" w:color="auto"/>
        <w:left w:val="none" w:sz="0" w:space="0" w:color="auto"/>
        <w:bottom w:val="none" w:sz="0" w:space="0" w:color="auto"/>
        <w:right w:val="none" w:sz="0" w:space="0" w:color="auto"/>
      </w:divBdr>
    </w:div>
    <w:div w:id="909458846">
      <w:bodyDiv w:val="1"/>
      <w:marLeft w:val="0"/>
      <w:marRight w:val="0"/>
      <w:marTop w:val="0"/>
      <w:marBottom w:val="0"/>
      <w:divBdr>
        <w:top w:val="none" w:sz="0" w:space="0" w:color="auto"/>
        <w:left w:val="none" w:sz="0" w:space="0" w:color="auto"/>
        <w:bottom w:val="none" w:sz="0" w:space="0" w:color="auto"/>
        <w:right w:val="none" w:sz="0" w:space="0" w:color="auto"/>
      </w:divBdr>
    </w:div>
    <w:div w:id="1067648455">
      <w:bodyDiv w:val="1"/>
      <w:marLeft w:val="0"/>
      <w:marRight w:val="0"/>
      <w:marTop w:val="0"/>
      <w:marBottom w:val="0"/>
      <w:divBdr>
        <w:top w:val="none" w:sz="0" w:space="0" w:color="auto"/>
        <w:left w:val="none" w:sz="0" w:space="0" w:color="auto"/>
        <w:bottom w:val="none" w:sz="0" w:space="0" w:color="auto"/>
        <w:right w:val="none" w:sz="0" w:space="0" w:color="auto"/>
      </w:divBdr>
    </w:div>
    <w:div w:id="1093041943">
      <w:bodyDiv w:val="1"/>
      <w:marLeft w:val="0"/>
      <w:marRight w:val="0"/>
      <w:marTop w:val="0"/>
      <w:marBottom w:val="0"/>
      <w:divBdr>
        <w:top w:val="none" w:sz="0" w:space="0" w:color="auto"/>
        <w:left w:val="none" w:sz="0" w:space="0" w:color="auto"/>
        <w:bottom w:val="none" w:sz="0" w:space="0" w:color="auto"/>
        <w:right w:val="none" w:sz="0" w:space="0" w:color="auto"/>
      </w:divBdr>
    </w:div>
    <w:div w:id="1110247826">
      <w:bodyDiv w:val="1"/>
      <w:marLeft w:val="0"/>
      <w:marRight w:val="0"/>
      <w:marTop w:val="0"/>
      <w:marBottom w:val="0"/>
      <w:divBdr>
        <w:top w:val="none" w:sz="0" w:space="0" w:color="auto"/>
        <w:left w:val="none" w:sz="0" w:space="0" w:color="auto"/>
        <w:bottom w:val="none" w:sz="0" w:space="0" w:color="auto"/>
        <w:right w:val="none" w:sz="0" w:space="0" w:color="auto"/>
      </w:divBdr>
    </w:div>
    <w:div w:id="1147822056">
      <w:bodyDiv w:val="1"/>
      <w:marLeft w:val="0"/>
      <w:marRight w:val="0"/>
      <w:marTop w:val="0"/>
      <w:marBottom w:val="0"/>
      <w:divBdr>
        <w:top w:val="none" w:sz="0" w:space="0" w:color="auto"/>
        <w:left w:val="none" w:sz="0" w:space="0" w:color="auto"/>
        <w:bottom w:val="none" w:sz="0" w:space="0" w:color="auto"/>
        <w:right w:val="none" w:sz="0" w:space="0" w:color="auto"/>
      </w:divBdr>
    </w:div>
    <w:div w:id="1153328099">
      <w:bodyDiv w:val="1"/>
      <w:marLeft w:val="0"/>
      <w:marRight w:val="0"/>
      <w:marTop w:val="0"/>
      <w:marBottom w:val="0"/>
      <w:divBdr>
        <w:top w:val="none" w:sz="0" w:space="0" w:color="auto"/>
        <w:left w:val="none" w:sz="0" w:space="0" w:color="auto"/>
        <w:bottom w:val="none" w:sz="0" w:space="0" w:color="auto"/>
        <w:right w:val="none" w:sz="0" w:space="0" w:color="auto"/>
      </w:divBdr>
    </w:div>
    <w:div w:id="1254123225">
      <w:bodyDiv w:val="1"/>
      <w:marLeft w:val="0"/>
      <w:marRight w:val="0"/>
      <w:marTop w:val="0"/>
      <w:marBottom w:val="0"/>
      <w:divBdr>
        <w:top w:val="none" w:sz="0" w:space="0" w:color="auto"/>
        <w:left w:val="none" w:sz="0" w:space="0" w:color="auto"/>
        <w:bottom w:val="none" w:sz="0" w:space="0" w:color="auto"/>
        <w:right w:val="none" w:sz="0" w:space="0" w:color="auto"/>
      </w:divBdr>
    </w:div>
    <w:div w:id="1340430642">
      <w:bodyDiv w:val="1"/>
      <w:marLeft w:val="0"/>
      <w:marRight w:val="0"/>
      <w:marTop w:val="0"/>
      <w:marBottom w:val="0"/>
      <w:divBdr>
        <w:top w:val="none" w:sz="0" w:space="0" w:color="auto"/>
        <w:left w:val="none" w:sz="0" w:space="0" w:color="auto"/>
        <w:bottom w:val="none" w:sz="0" w:space="0" w:color="auto"/>
        <w:right w:val="none" w:sz="0" w:space="0" w:color="auto"/>
      </w:divBdr>
    </w:div>
    <w:div w:id="1403715901">
      <w:bodyDiv w:val="1"/>
      <w:marLeft w:val="0"/>
      <w:marRight w:val="0"/>
      <w:marTop w:val="0"/>
      <w:marBottom w:val="0"/>
      <w:divBdr>
        <w:top w:val="none" w:sz="0" w:space="0" w:color="auto"/>
        <w:left w:val="none" w:sz="0" w:space="0" w:color="auto"/>
        <w:bottom w:val="none" w:sz="0" w:space="0" w:color="auto"/>
        <w:right w:val="none" w:sz="0" w:space="0" w:color="auto"/>
      </w:divBdr>
    </w:div>
    <w:div w:id="1445231068">
      <w:bodyDiv w:val="1"/>
      <w:marLeft w:val="0"/>
      <w:marRight w:val="0"/>
      <w:marTop w:val="0"/>
      <w:marBottom w:val="0"/>
      <w:divBdr>
        <w:top w:val="none" w:sz="0" w:space="0" w:color="auto"/>
        <w:left w:val="none" w:sz="0" w:space="0" w:color="auto"/>
        <w:bottom w:val="none" w:sz="0" w:space="0" w:color="auto"/>
        <w:right w:val="none" w:sz="0" w:space="0" w:color="auto"/>
      </w:divBdr>
    </w:div>
    <w:div w:id="1456410108">
      <w:bodyDiv w:val="1"/>
      <w:marLeft w:val="0"/>
      <w:marRight w:val="0"/>
      <w:marTop w:val="0"/>
      <w:marBottom w:val="0"/>
      <w:divBdr>
        <w:top w:val="none" w:sz="0" w:space="0" w:color="auto"/>
        <w:left w:val="none" w:sz="0" w:space="0" w:color="auto"/>
        <w:bottom w:val="none" w:sz="0" w:space="0" w:color="auto"/>
        <w:right w:val="none" w:sz="0" w:space="0" w:color="auto"/>
      </w:divBdr>
    </w:div>
    <w:div w:id="1503819262">
      <w:bodyDiv w:val="1"/>
      <w:marLeft w:val="0"/>
      <w:marRight w:val="0"/>
      <w:marTop w:val="0"/>
      <w:marBottom w:val="0"/>
      <w:divBdr>
        <w:top w:val="none" w:sz="0" w:space="0" w:color="auto"/>
        <w:left w:val="none" w:sz="0" w:space="0" w:color="auto"/>
        <w:bottom w:val="none" w:sz="0" w:space="0" w:color="auto"/>
        <w:right w:val="none" w:sz="0" w:space="0" w:color="auto"/>
      </w:divBdr>
    </w:div>
    <w:div w:id="1532382690">
      <w:bodyDiv w:val="1"/>
      <w:marLeft w:val="0"/>
      <w:marRight w:val="0"/>
      <w:marTop w:val="0"/>
      <w:marBottom w:val="0"/>
      <w:divBdr>
        <w:top w:val="none" w:sz="0" w:space="0" w:color="auto"/>
        <w:left w:val="none" w:sz="0" w:space="0" w:color="auto"/>
        <w:bottom w:val="none" w:sz="0" w:space="0" w:color="auto"/>
        <w:right w:val="none" w:sz="0" w:space="0" w:color="auto"/>
      </w:divBdr>
    </w:div>
    <w:div w:id="1534884958">
      <w:bodyDiv w:val="1"/>
      <w:marLeft w:val="0"/>
      <w:marRight w:val="0"/>
      <w:marTop w:val="0"/>
      <w:marBottom w:val="0"/>
      <w:divBdr>
        <w:top w:val="none" w:sz="0" w:space="0" w:color="auto"/>
        <w:left w:val="none" w:sz="0" w:space="0" w:color="auto"/>
        <w:bottom w:val="none" w:sz="0" w:space="0" w:color="auto"/>
        <w:right w:val="none" w:sz="0" w:space="0" w:color="auto"/>
      </w:divBdr>
    </w:div>
    <w:div w:id="1538271059">
      <w:bodyDiv w:val="1"/>
      <w:marLeft w:val="0"/>
      <w:marRight w:val="0"/>
      <w:marTop w:val="0"/>
      <w:marBottom w:val="0"/>
      <w:divBdr>
        <w:top w:val="none" w:sz="0" w:space="0" w:color="auto"/>
        <w:left w:val="none" w:sz="0" w:space="0" w:color="auto"/>
        <w:bottom w:val="none" w:sz="0" w:space="0" w:color="auto"/>
        <w:right w:val="none" w:sz="0" w:space="0" w:color="auto"/>
      </w:divBdr>
    </w:div>
    <w:div w:id="1616518139">
      <w:bodyDiv w:val="1"/>
      <w:marLeft w:val="0"/>
      <w:marRight w:val="0"/>
      <w:marTop w:val="0"/>
      <w:marBottom w:val="0"/>
      <w:divBdr>
        <w:top w:val="none" w:sz="0" w:space="0" w:color="auto"/>
        <w:left w:val="none" w:sz="0" w:space="0" w:color="auto"/>
        <w:bottom w:val="none" w:sz="0" w:space="0" w:color="auto"/>
        <w:right w:val="none" w:sz="0" w:space="0" w:color="auto"/>
      </w:divBdr>
    </w:div>
    <w:div w:id="1704011947">
      <w:bodyDiv w:val="1"/>
      <w:marLeft w:val="0"/>
      <w:marRight w:val="0"/>
      <w:marTop w:val="0"/>
      <w:marBottom w:val="0"/>
      <w:divBdr>
        <w:top w:val="none" w:sz="0" w:space="0" w:color="auto"/>
        <w:left w:val="none" w:sz="0" w:space="0" w:color="auto"/>
        <w:bottom w:val="none" w:sz="0" w:space="0" w:color="auto"/>
        <w:right w:val="none" w:sz="0" w:space="0" w:color="auto"/>
      </w:divBdr>
    </w:div>
    <w:div w:id="1710763192">
      <w:bodyDiv w:val="1"/>
      <w:marLeft w:val="0"/>
      <w:marRight w:val="0"/>
      <w:marTop w:val="0"/>
      <w:marBottom w:val="0"/>
      <w:divBdr>
        <w:top w:val="none" w:sz="0" w:space="0" w:color="auto"/>
        <w:left w:val="none" w:sz="0" w:space="0" w:color="auto"/>
        <w:bottom w:val="none" w:sz="0" w:space="0" w:color="auto"/>
        <w:right w:val="none" w:sz="0" w:space="0" w:color="auto"/>
      </w:divBdr>
    </w:div>
    <w:div w:id="1733960639">
      <w:bodyDiv w:val="1"/>
      <w:marLeft w:val="0"/>
      <w:marRight w:val="0"/>
      <w:marTop w:val="0"/>
      <w:marBottom w:val="0"/>
      <w:divBdr>
        <w:top w:val="none" w:sz="0" w:space="0" w:color="auto"/>
        <w:left w:val="none" w:sz="0" w:space="0" w:color="auto"/>
        <w:bottom w:val="none" w:sz="0" w:space="0" w:color="auto"/>
        <w:right w:val="none" w:sz="0" w:space="0" w:color="auto"/>
      </w:divBdr>
    </w:div>
    <w:div w:id="1770737733">
      <w:bodyDiv w:val="1"/>
      <w:marLeft w:val="0"/>
      <w:marRight w:val="0"/>
      <w:marTop w:val="0"/>
      <w:marBottom w:val="0"/>
      <w:divBdr>
        <w:top w:val="none" w:sz="0" w:space="0" w:color="auto"/>
        <w:left w:val="none" w:sz="0" w:space="0" w:color="auto"/>
        <w:bottom w:val="none" w:sz="0" w:space="0" w:color="auto"/>
        <w:right w:val="none" w:sz="0" w:space="0" w:color="auto"/>
      </w:divBdr>
    </w:div>
    <w:div w:id="1849322414">
      <w:bodyDiv w:val="1"/>
      <w:marLeft w:val="0"/>
      <w:marRight w:val="0"/>
      <w:marTop w:val="0"/>
      <w:marBottom w:val="0"/>
      <w:divBdr>
        <w:top w:val="none" w:sz="0" w:space="0" w:color="auto"/>
        <w:left w:val="none" w:sz="0" w:space="0" w:color="auto"/>
        <w:bottom w:val="none" w:sz="0" w:space="0" w:color="auto"/>
        <w:right w:val="none" w:sz="0" w:space="0" w:color="auto"/>
      </w:divBdr>
    </w:div>
    <w:div w:id="1857688760">
      <w:bodyDiv w:val="1"/>
      <w:marLeft w:val="0"/>
      <w:marRight w:val="0"/>
      <w:marTop w:val="0"/>
      <w:marBottom w:val="0"/>
      <w:divBdr>
        <w:top w:val="none" w:sz="0" w:space="0" w:color="auto"/>
        <w:left w:val="none" w:sz="0" w:space="0" w:color="auto"/>
        <w:bottom w:val="none" w:sz="0" w:space="0" w:color="auto"/>
        <w:right w:val="none" w:sz="0" w:space="0" w:color="auto"/>
      </w:divBdr>
    </w:div>
    <w:div w:id="1885214631">
      <w:bodyDiv w:val="1"/>
      <w:marLeft w:val="0"/>
      <w:marRight w:val="0"/>
      <w:marTop w:val="0"/>
      <w:marBottom w:val="0"/>
      <w:divBdr>
        <w:top w:val="none" w:sz="0" w:space="0" w:color="auto"/>
        <w:left w:val="none" w:sz="0" w:space="0" w:color="auto"/>
        <w:bottom w:val="none" w:sz="0" w:space="0" w:color="auto"/>
        <w:right w:val="none" w:sz="0" w:space="0" w:color="auto"/>
      </w:divBdr>
    </w:div>
    <w:div w:id="1929195996">
      <w:bodyDiv w:val="1"/>
      <w:marLeft w:val="0"/>
      <w:marRight w:val="0"/>
      <w:marTop w:val="0"/>
      <w:marBottom w:val="0"/>
      <w:divBdr>
        <w:top w:val="none" w:sz="0" w:space="0" w:color="auto"/>
        <w:left w:val="none" w:sz="0" w:space="0" w:color="auto"/>
        <w:bottom w:val="none" w:sz="0" w:space="0" w:color="auto"/>
        <w:right w:val="none" w:sz="0" w:space="0" w:color="auto"/>
      </w:divBdr>
    </w:div>
    <w:div w:id="1968002962">
      <w:bodyDiv w:val="1"/>
      <w:marLeft w:val="0"/>
      <w:marRight w:val="0"/>
      <w:marTop w:val="0"/>
      <w:marBottom w:val="0"/>
      <w:divBdr>
        <w:top w:val="none" w:sz="0" w:space="0" w:color="auto"/>
        <w:left w:val="none" w:sz="0" w:space="0" w:color="auto"/>
        <w:bottom w:val="none" w:sz="0" w:space="0" w:color="auto"/>
        <w:right w:val="none" w:sz="0" w:space="0" w:color="auto"/>
      </w:divBdr>
    </w:div>
    <w:div w:id="1975598231">
      <w:bodyDiv w:val="1"/>
      <w:marLeft w:val="0"/>
      <w:marRight w:val="0"/>
      <w:marTop w:val="0"/>
      <w:marBottom w:val="0"/>
      <w:divBdr>
        <w:top w:val="none" w:sz="0" w:space="0" w:color="auto"/>
        <w:left w:val="none" w:sz="0" w:space="0" w:color="auto"/>
        <w:bottom w:val="none" w:sz="0" w:space="0" w:color="auto"/>
        <w:right w:val="none" w:sz="0" w:space="0" w:color="auto"/>
      </w:divBdr>
    </w:div>
    <w:div w:id="1978099104">
      <w:bodyDiv w:val="1"/>
      <w:marLeft w:val="0"/>
      <w:marRight w:val="0"/>
      <w:marTop w:val="0"/>
      <w:marBottom w:val="0"/>
      <w:divBdr>
        <w:top w:val="none" w:sz="0" w:space="0" w:color="auto"/>
        <w:left w:val="none" w:sz="0" w:space="0" w:color="auto"/>
        <w:bottom w:val="none" w:sz="0" w:space="0" w:color="auto"/>
        <w:right w:val="none" w:sz="0" w:space="0" w:color="auto"/>
      </w:divBdr>
    </w:div>
    <w:div w:id="2025665873">
      <w:bodyDiv w:val="1"/>
      <w:marLeft w:val="0"/>
      <w:marRight w:val="0"/>
      <w:marTop w:val="0"/>
      <w:marBottom w:val="0"/>
      <w:divBdr>
        <w:top w:val="none" w:sz="0" w:space="0" w:color="auto"/>
        <w:left w:val="none" w:sz="0" w:space="0" w:color="auto"/>
        <w:bottom w:val="none" w:sz="0" w:space="0" w:color="auto"/>
        <w:right w:val="none" w:sz="0" w:space="0" w:color="auto"/>
      </w:divBdr>
    </w:div>
    <w:div w:id="2060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D8CB-F5A4-4D96-BEB8-BBBC054D9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0</TotalTime>
  <Pages>3</Pages>
  <Words>987</Words>
  <Characters>5332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Debora Balzan Fleck</cp:lastModifiedBy>
  <cp:revision>2</cp:revision>
  <cp:lastPrinted>1995-11-21T19:41:00Z</cp:lastPrinted>
  <dcterms:created xsi:type="dcterms:W3CDTF">2022-10-06T14:38:00Z</dcterms:created>
  <dcterms:modified xsi:type="dcterms:W3CDTF">2022-10-06T14:38:00Z</dcterms:modified>
</cp:coreProperties>
</file>