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83A" w14:textId="77777777" w:rsidR="00847E49" w:rsidRPr="00847E49" w:rsidRDefault="00847E49" w:rsidP="00BE065D">
      <w:pPr>
        <w:jc w:val="center"/>
      </w:pPr>
      <w:r w:rsidRPr="00847E49">
        <w:t>EXPOSIÇÃO DE MOTIVOS</w:t>
      </w:r>
    </w:p>
    <w:p w14:paraId="123C410A" w14:textId="77777777" w:rsidR="00BE065D" w:rsidRPr="00C03878" w:rsidRDefault="00BE065D" w:rsidP="00C03878">
      <w:pPr>
        <w:autoSpaceDE w:val="0"/>
        <w:autoSpaceDN w:val="0"/>
        <w:adjustRightInd w:val="0"/>
        <w:jc w:val="center"/>
        <w:rPr>
          <w:bCs/>
          <w:color w:val="000000"/>
        </w:rPr>
      </w:pPr>
    </w:p>
    <w:p w14:paraId="2C97D98D" w14:textId="77777777" w:rsidR="00BE065D" w:rsidRPr="00C03878" w:rsidRDefault="00BE065D" w:rsidP="00C03878">
      <w:pPr>
        <w:autoSpaceDE w:val="0"/>
        <w:autoSpaceDN w:val="0"/>
        <w:adjustRightInd w:val="0"/>
        <w:jc w:val="center"/>
        <w:rPr>
          <w:bCs/>
          <w:color w:val="000000"/>
        </w:rPr>
      </w:pPr>
    </w:p>
    <w:p w14:paraId="77C524E0" w14:textId="5DFC3569" w:rsidR="00397527" w:rsidRPr="00397527" w:rsidRDefault="00397527" w:rsidP="00397527">
      <w:pPr>
        <w:ind w:firstLine="1418"/>
        <w:jc w:val="both"/>
        <w:rPr>
          <w:rFonts w:eastAsia="Calibri"/>
          <w:lang w:eastAsia="en-US"/>
        </w:rPr>
      </w:pPr>
      <w:r w:rsidRPr="00397527">
        <w:rPr>
          <w:rFonts w:eastAsia="Calibri"/>
          <w:lang w:eastAsia="en-US"/>
        </w:rPr>
        <w:t xml:space="preserve">Primeiramente, insta ressaltar que a região do </w:t>
      </w:r>
      <w:r w:rsidR="002D35F5">
        <w:rPr>
          <w:rFonts w:eastAsia="Calibri"/>
          <w:lang w:eastAsia="en-US"/>
        </w:rPr>
        <w:t>E</w:t>
      </w:r>
      <w:r w:rsidRPr="00397527">
        <w:rPr>
          <w:rFonts w:eastAsia="Calibri"/>
          <w:lang w:eastAsia="en-US"/>
        </w:rPr>
        <w:t>xtremo</w:t>
      </w:r>
      <w:r w:rsidR="002D35F5">
        <w:rPr>
          <w:rFonts w:eastAsia="Calibri"/>
          <w:lang w:eastAsia="en-US"/>
        </w:rPr>
        <w:t>-S</w:t>
      </w:r>
      <w:r w:rsidRPr="00397527">
        <w:rPr>
          <w:rFonts w:eastAsia="Calibri"/>
          <w:lang w:eastAsia="en-US"/>
        </w:rPr>
        <w:t xml:space="preserve">ul de Porto Alegre, composta pelos </w:t>
      </w:r>
      <w:r w:rsidR="002D35F5">
        <w:rPr>
          <w:rFonts w:eastAsia="Calibri"/>
          <w:lang w:eastAsia="en-US"/>
        </w:rPr>
        <w:t>B</w:t>
      </w:r>
      <w:r w:rsidRPr="00397527">
        <w:rPr>
          <w:rFonts w:eastAsia="Calibri"/>
          <w:lang w:eastAsia="en-US"/>
        </w:rPr>
        <w:t xml:space="preserve">airros Belém Novo, Chapéu do Sol, Lageado, Lami e Ponta Grossa, é líder negativa em </w:t>
      </w:r>
      <w:r w:rsidR="002D35F5">
        <w:rPr>
          <w:rFonts w:eastAsia="Calibri"/>
          <w:lang w:eastAsia="en-US"/>
        </w:rPr>
        <w:t>Í</w:t>
      </w:r>
      <w:r w:rsidRPr="00397527">
        <w:rPr>
          <w:rFonts w:eastAsia="Calibri"/>
          <w:lang w:eastAsia="en-US"/>
        </w:rPr>
        <w:t xml:space="preserve">ndice de </w:t>
      </w:r>
      <w:r w:rsidR="002D35F5">
        <w:rPr>
          <w:rFonts w:eastAsia="Calibri"/>
          <w:lang w:eastAsia="en-US"/>
        </w:rPr>
        <w:t>D</w:t>
      </w:r>
      <w:r w:rsidRPr="00397527">
        <w:rPr>
          <w:rFonts w:eastAsia="Calibri"/>
          <w:lang w:eastAsia="en-US"/>
        </w:rPr>
        <w:t xml:space="preserve">esenvolvimento </w:t>
      </w:r>
      <w:r w:rsidR="002D35F5">
        <w:rPr>
          <w:rFonts w:eastAsia="Calibri"/>
          <w:lang w:eastAsia="en-US"/>
        </w:rPr>
        <w:t>H</w:t>
      </w:r>
      <w:r w:rsidRPr="00397527">
        <w:rPr>
          <w:rFonts w:eastAsia="Calibri"/>
          <w:lang w:eastAsia="en-US"/>
        </w:rPr>
        <w:t>umano, inclusive com números inferiores ao</w:t>
      </w:r>
      <w:r w:rsidR="00B84A83">
        <w:rPr>
          <w:rFonts w:eastAsia="Calibri"/>
          <w:lang w:eastAsia="en-US"/>
        </w:rPr>
        <w:t>s</w:t>
      </w:r>
      <w:r w:rsidRPr="00397527">
        <w:rPr>
          <w:rFonts w:eastAsia="Calibri"/>
          <w:lang w:eastAsia="en-US"/>
        </w:rPr>
        <w:t xml:space="preserve"> do Brasil.</w:t>
      </w:r>
    </w:p>
    <w:p w14:paraId="6124A580" w14:textId="0BA010D7" w:rsidR="00397527" w:rsidRPr="00397527" w:rsidRDefault="00397527" w:rsidP="00397527">
      <w:pPr>
        <w:ind w:firstLine="1418"/>
        <w:jc w:val="both"/>
        <w:rPr>
          <w:rFonts w:eastAsia="Calibri"/>
          <w:lang w:eastAsia="en-US"/>
        </w:rPr>
      </w:pPr>
      <w:r w:rsidRPr="00397527">
        <w:rPr>
          <w:rFonts w:eastAsia="Calibri"/>
          <w:lang w:eastAsia="en-US"/>
        </w:rPr>
        <w:t>Nessa senda, problemas são inerentes ao cotidiano. Problemas como falta de calçamento, esgoto a céu aberto, falta de transporte público para aqueles que mais precisam e outros tantos</w:t>
      </w:r>
      <w:r w:rsidR="002D35F5">
        <w:rPr>
          <w:rFonts w:eastAsia="Calibri"/>
          <w:lang w:eastAsia="en-US"/>
        </w:rPr>
        <w:t>,</w:t>
      </w:r>
      <w:r w:rsidRPr="00397527">
        <w:rPr>
          <w:rFonts w:eastAsia="Calibri"/>
          <w:lang w:eastAsia="en-US"/>
        </w:rPr>
        <w:t xml:space="preserve"> como</w:t>
      </w:r>
      <w:r w:rsidR="0049540D">
        <w:rPr>
          <w:rFonts w:eastAsia="Calibri"/>
          <w:lang w:eastAsia="en-US"/>
        </w:rPr>
        <w:t>,</w:t>
      </w:r>
      <w:r w:rsidRPr="00397527">
        <w:rPr>
          <w:rFonts w:eastAsia="Calibri"/>
          <w:lang w:eastAsia="en-US"/>
        </w:rPr>
        <w:t xml:space="preserve"> por exemplo</w:t>
      </w:r>
      <w:r w:rsidR="0049540D">
        <w:rPr>
          <w:rFonts w:eastAsia="Calibri"/>
          <w:lang w:eastAsia="en-US"/>
        </w:rPr>
        <w:t>,</w:t>
      </w:r>
      <w:r w:rsidRPr="00397527">
        <w:rPr>
          <w:rFonts w:eastAsia="Calibri"/>
          <w:lang w:eastAsia="en-US"/>
        </w:rPr>
        <w:t xml:space="preserve"> o relatado pelo periódico Diário Gaúcho em 23/08/2019:</w:t>
      </w:r>
    </w:p>
    <w:p w14:paraId="55EE10B7" w14:textId="77777777" w:rsidR="00397527" w:rsidRPr="00397527" w:rsidRDefault="00397527" w:rsidP="00397527">
      <w:pPr>
        <w:ind w:firstLine="1418"/>
        <w:jc w:val="both"/>
        <w:rPr>
          <w:rFonts w:eastAsia="Calibri"/>
          <w:lang w:eastAsia="en-US"/>
        </w:rPr>
      </w:pPr>
      <w:r w:rsidRPr="00397527">
        <w:rPr>
          <w:rFonts w:eastAsia="Calibri"/>
          <w:lang w:eastAsia="en-US"/>
        </w:rPr>
        <w:t> </w:t>
      </w:r>
    </w:p>
    <w:p w14:paraId="290427EE" w14:textId="77777777" w:rsidR="00397527" w:rsidRPr="00397527" w:rsidRDefault="00397527" w:rsidP="00397527">
      <w:pPr>
        <w:ind w:left="4253"/>
        <w:jc w:val="both"/>
        <w:rPr>
          <w:rFonts w:eastAsia="Calibri"/>
          <w:sz w:val="20"/>
          <w:szCs w:val="20"/>
          <w:lang w:eastAsia="en-US"/>
        </w:rPr>
      </w:pPr>
      <w:r w:rsidRPr="00397527">
        <w:rPr>
          <w:rFonts w:eastAsia="Calibri"/>
          <w:sz w:val="20"/>
          <w:szCs w:val="20"/>
          <w:lang w:eastAsia="en-US"/>
        </w:rPr>
        <w:t xml:space="preserve">Distantes quase 30 quilômetros do Centro, moradores do extremo sul </w:t>
      </w:r>
      <w:r w:rsidRPr="002D35F5">
        <w:rPr>
          <w:rFonts w:eastAsia="Calibri"/>
          <w:sz w:val="20"/>
          <w:szCs w:val="20"/>
          <w:lang w:eastAsia="en-US"/>
        </w:rPr>
        <w:t>de </w:t>
      </w:r>
      <w:hyperlink r:id="rId8" w:tgtFrame="_blank" w:history="1">
        <w:r w:rsidRPr="00B26082">
          <w:rPr>
            <w:rStyle w:val="Hyperlink"/>
            <w:rFonts w:eastAsia="Calibri"/>
            <w:sz w:val="20"/>
            <w:szCs w:val="20"/>
            <w:lang w:eastAsia="en-US"/>
          </w:rPr>
          <w:t>Porto Alegre</w:t>
        </w:r>
      </w:hyperlink>
      <w:r w:rsidRPr="002D35F5">
        <w:rPr>
          <w:rFonts w:eastAsia="Calibri"/>
          <w:sz w:val="20"/>
          <w:szCs w:val="20"/>
          <w:lang w:eastAsia="en-US"/>
        </w:rPr>
        <w:t> convivem</w:t>
      </w:r>
      <w:r w:rsidRPr="00397527">
        <w:rPr>
          <w:rFonts w:eastAsia="Calibri"/>
          <w:sz w:val="20"/>
          <w:szCs w:val="20"/>
          <w:lang w:eastAsia="en-US"/>
        </w:rPr>
        <w:t xml:space="preserve"> frequentemente com a falta de profissionais nos postos de </w:t>
      </w:r>
      <w:hyperlink r:id="rId9" w:tgtFrame="_blank" w:history="1">
        <w:r w:rsidRPr="00B26082">
          <w:rPr>
            <w:rStyle w:val="Hyperlink"/>
            <w:rFonts w:eastAsia="Calibri"/>
            <w:sz w:val="20"/>
            <w:szCs w:val="20"/>
            <w:lang w:eastAsia="en-US"/>
          </w:rPr>
          <w:t>saúde</w:t>
        </w:r>
      </w:hyperlink>
      <w:r w:rsidRPr="002D35F5">
        <w:rPr>
          <w:rFonts w:eastAsia="Calibri"/>
          <w:sz w:val="20"/>
          <w:szCs w:val="20"/>
          <w:lang w:eastAsia="en-US"/>
        </w:rPr>
        <w:t>. Além disso, precisam enfrentar longos percursos para realizar</w:t>
      </w:r>
      <w:r w:rsidRPr="00397527">
        <w:rPr>
          <w:rFonts w:eastAsia="Calibri"/>
          <w:sz w:val="20"/>
          <w:szCs w:val="20"/>
          <w:lang w:eastAsia="en-US"/>
        </w:rPr>
        <w:t xml:space="preserve"> exames laboratoriais pelo SUS. Sem um esquema de coleta entre as Unidades de Saúde (US) dos bairros, normalmente, é no Centro que os usuários buscam atendimento. </w:t>
      </w:r>
    </w:p>
    <w:p w14:paraId="1F7C9B12" w14:textId="77777777" w:rsidR="00397527" w:rsidRPr="00397527" w:rsidRDefault="00397527" w:rsidP="00397527">
      <w:pPr>
        <w:ind w:left="4253"/>
        <w:jc w:val="both"/>
        <w:rPr>
          <w:rFonts w:eastAsia="Calibri"/>
          <w:sz w:val="20"/>
          <w:szCs w:val="20"/>
          <w:lang w:eastAsia="en-US"/>
        </w:rPr>
      </w:pPr>
      <w:r w:rsidRPr="00397527">
        <w:rPr>
          <w:rFonts w:eastAsia="Calibri"/>
          <w:sz w:val="20"/>
          <w:szCs w:val="20"/>
          <w:lang w:eastAsia="en-US"/>
        </w:rPr>
        <w:t>A US do Lami atende o próprio bairro, além do Extrema e São Caetano. É referência para, pelo menos, 12 mil pessoas. Segundo o coordenador local de saúde do Lami e coordenador distrital do Extremo Sul, Idemar da Rocha Nunes, a prefeitura informa, no papel, que a unidade tem três equipes da Estratégia de Saúde da Família (ESF) disponíveis, mas, na realidade, não haveria isso. Cada equipe deve ser composta por médico, enfermeiro, técnicos de enfermagem e agentes comunitários de saúde. Um médico está em licença há mais de seis meses e os outros dois, que estão atuando, já informaram que não vão permanecer.</w:t>
      </w:r>
    </w:p>
    <w:p w14:paraId="0A55D191" w14:textId="77777777" w:rsidR="00397527" w:rsidRPr="00397527" w:rsidRDefault="00397527" w:rsidP="00397527">
      <w:pPr>
        <w:ind w:left="4253"/>
        <w:jc w:val="both"/>
        <w:rPr>
          <w:rFonts w:eastAsia="Calibri"/>
          <w:sz w:val="20"/>
          <w:szCs w:val="20"/>
          <w:lang w:eastAsia="en-US"/>
        </w:rPr>
      </w:pPr>
      <w:r w:rsidRPr="00397527">
        <w:rPr>
          <w:rFonts w:eastAsia="Calibri"/>
          <w:sz w:val="20"/>
          <w:szCs w:val="20"/>
          <w:lang w:eastAsia="en-US"/>
        </w:rPr>
        <w:t>— A rotatividade aqui é um grande problema, os profissionais não ficam por conta da distância. Aí, a Secretaria tira um de um posto e coloca em outro. Estamos fazendo um levantamento completo das necessidades de cada unidade e vamos levar isso a conhecimento do Conselho Distrital e da Secretaria — diz Idemar.</w:t>
      </w:r>
    </w:p>
    <w:p w14:paraId="19555ADB" w14:textId="77777777" w:rsidR="00397527" w:rsidRPr="00397527" w:rsidRDefault="00397527" w:rsidP="00397527">
      <w:pPr>
        <w:ind w:left="4253"/>
        <w:jc w:val="both"/>
        <w:rPr>
          <w:rFonts w:eastAsia="Calibri"/>
          <w:sz w:val="20"/>
          <w:szCs w:val="20"/>
          <w:lang w:eastAsia="en-US"/>
        </w:rPr>
      </w:pPr>
      <w:r w:rsidRPr="00397527">
        <w:rPr>
          <w:rFonts w:eastAsia="Calibri"/>
          <w:sz w:val="20"/>
          <w:szCs w:val="20"/>
          <w:lang w:eastAsia="en-US"/>
        </w:rPr>
        <w:t>Segundo ele, em um dia aleatório da semana, o conselho realizou uma contagem informal sobre o número de médicos disponíveis nas cinco unidades da região — Lami, Paulo Viaro, Belém Novo, Chapéu do Sol e Ponta Grossa. Dos 12 médicos que deveriam estar trabalhando naquele dia, apenas seis estavam cumprindo a jornada. </w:t>
      </w:r>
    </w:p>
    <w:p w14:paraId="7A8B395B" w14:textId="13A370A8" w:rsidR="00397527" w:rsidRPr="00397527" w:rsidRDefault="00397527" w:rsidP="00397527">
      <w:pPr>
        <w:ind w:firstLine="1418"/>
        <w:jc w:val="both"/>
        <w:rPr>
          <w:rFonts w:eastAsia="Calibri"/>
          <w:lang w:eastAsia="en-US"/>
        </w:rPr>
      </w:pPr>
    </w:p>
    <w:p w14:paraId="4A2441EF" w14:textId="0025A5CA" w:rsidR="00397527" w:rsidRPr="00397527" w:rsidRDefault="00397527" w:rsidP="00397527">
      <w:pPr>
        <w:ind w:firstLine="1418"/>
        <w:jc w:val="both"/>
        <w:rPr>
          <w:rFonts w:eastAsia="Calibri"/>
          <w:lang w:eastAsia="en-US"/>
        </w:rPr>
      </w:pPr>
      <w:r w:rsidRPr="00397527">
        <w:rPr>
          <w:rFonts w:eastAsia="Calibri"/>
          <w:lang w:eastAsia="en-US"/>
        </w:rPr>
        <w:t>Outra situação, essa bem mais recente, que reflete bem a situação periclitante da região</w:t>
      </w:r>
      <w:r w:rsidR="00223430">
        <w:rPr>
          <w:rFonts w:eastAsia="Calibri"/>
          <w:lang w:eastAsia="en-US"/>
        </w:rPr>
        <w:t>,</w:t>
      </w:r>
      <w:r w:rsidRPr="00397527">
        <w:rPr>
          <w:rFonts w:eastAsia="Calibri"/>
          <w:lang w:eastAsia="en-US"/>
        </w:rPr>
        <w:t xml:space="preserve"> fora noticiada pelo jornal Correio do Povo em 13 de agosto de 2022:</w:t>
      </w:r>
    </w:p>
    <w:p w14:paraId="6C023AA0" w14:textId="77777777" w:rsidR="00397527" w:rsidRPr="00397527" w:rsidRDefault="00397527" w:rsidP="00397527">
      <w:pPr>
        <w:ind w:firstLine="1418"/>
        <w:jc w:val="both"/>
        <w:rPr>
          <w:rFonts w:eastAsia="Calibri"/>
          <w:lang w:eastAsia="en-US"/>
        </w:rPr>
      </w:pPr>
      <w:r w:rsidRPr="00397527">
        <w:rPr>
          <w:rFonts w:eastAsia="Calibri"/>
          <w:lang w:eastAsia="en-US"/>
        </w:rPr>
        <w:t> </w:t>
      </w:r>
    </w:p>
    <w:p w14:paraId="2C8FECEF" w14:textId="77777777" w:rsidR="00397527" w:rsidRPr="00397527" w:rsidRDefault="00397527" w:rsidP="00397527">
      <w:pPr>
        <w:ind w:left="4253"/>
        <w:jc w:val="both"/>
        <w:rPr>
          <w:rFonts w:eastAsia="Calibri"/>
          <w:sz w:val="20"/>
          <w:szCs w:val="20"/>
          <w:lang w:eastAsia="en-US"/>
        </w:rPr>
      </w:pPr>
      <w:r w:rsidRPr="00397527">
        <w:rPr>
          <w:rFonts w:eastAsia="Calibri"/>
          <w:sz w:val="20"/>
          <w:szCs w:val="20"/>
          <w:lang w:eastAsia="en-US"/>
        </w:rPr>
        <w:t>Sensação de esquecimento. Com esta marca de não perceber o respaldo do poder público há décadas, moradores do bairro Ponta Grossa, na zona Sul de </w:t>
      </w:r>
      <w:r w:rsidRPr="00B26082">
        <w:rPr>
          <w:rFonts w:eastAsia="Calibri"/>
          <w:bCs/>
          <w:sz w:val="20"/>
          <w:szCs w:val="20"/>
          <w:u w:val="single"/>
          <w:lang w:eastAsia="en-US"/>
        </w:rPr>
        <w:t>Porto Alegre</w:t>
      </w:r>
      <w:r w:rsidRPr="00397527">
        <w:rPr>
          <w:rFonts w:eastAsia="Calibri"/>
          <w:sz w:val="20"/>
          <w:szCs w:val="20"/>
          <w:lang w:eastAsia="en-US"/>
        </w:rPr>
        <w:t>, se reuniram em um protesto no fim da tarde deste sábado. Por conta de problemas estruturais crônicos da região, vizinhos de preocupações semelhantes se encontraram na rotatória da avenida Juca Batista com a Eduardo Prado, bairro Ipanema, local com mais visibilidade onde iniciou a manifestação.</w:t>
      </w:r>
    </w:p>
    <w:p w14:paraId="28815A60" w14:textId="77777777" w:rsidR="00397527" w:rsidRPr="00397527" w:rsidRDefault="00397527" w:rsidP="00397527">
      <w:pPr>
        <w:ind w:left="4253"/>
        <w:jc w:val="both"/>
        <w:rPr>
          <w:rFonts w:eastAsia="Calibri"/>
          <w:sz w:val="20"/>
          <w:szCs w:val="20"/>
          <w:lang w:eastAsia="en-US"/>
        </w:rPr>
      </w:pPr>
      <w:r w:rsidRPr="00397527">
        <w:rPr>
          <w:rFonts w:eastAsia="Calibri"/>
          <w:sz w:val="20"/>
          <w:szCs w:val="20"/>
          <w:lang w:eastAsia="en-US"/>
        </w:rPr>
        <w:t xml:space="preserve">Uma carreata formada por automóveis e vans escolares ocupou uma das pistas da Juca Batista, que partiu em direção à rotatória que liga a via à entrada da região do Campo Novo. Faixas e </w:t>
      </w:r>
      <w:r w:rsidRPr="00397527">
        <w:rPr>
          <w:rFonts w:eastAsia="Calibri"/>
          <w:sz w:val="20"/>
          <w:szCs w:val="20"/>
          <w:lang w:eastAsia="en-US"/>
        </w:rPr>
        <w:lastRenderedPageBreak/>
        <w:t>cartazes tomaram conta do protesto, como “Cansados de comer poeira”, “Prefeito, precisamos do senhor, nos ajude” e “Patrolar ruas é como enxugar gelo, mas é o que precisamos”.</w:t>
      </w:r>
    </w:p>
    <w:p w14:paraId="0574EEA5" w14:textId="77777777" w:rsidR="00397527" w:rsidRPr="00397527" w:rsidRDefault="00397527" w:rsidP="00397527">
      <w:pPr>
        <w:ind w:firstLine="1418"/>
        <w:jc w:val="both"/>
        <w:rPr>
          <w:rFonts w:eastAsia="Calibri"/>
          <w:lang w:eastAsia="en-US"/>
        </w:rPr>
      </w:pPr>
      <w:r w:rsidRPr="00397527">
        <w:rPr>
          <w:rFonts w:eastAsia="Calibri"/>
          <w:lang w:eastAsia="en-US"/>
        </w:rPr>
        <w:t> </w:t>
      </w:r>
    </w:p>
    <w:p w14:paraId="71F3D447" w14:textId="3F55F82C" w:rsidR="00397527" w:rsidRPr="00397527" w:rsidRDefault="00397527" w:rsidP="00397527">
      <w:pPr>
        <w:ind w:firstLine="1418"/>
        <w:jc w:val="both"/>
        <w:rPr>
          <w:rFonts w:eastAsia="Calibri"/>
          <w:lang w:eastAsia="en-US"/>
        </w:rPr>
      </w:pPr>
      <w:r w:rsidRPr="00397527">
        <w:rPr>
          <w:rFonts w:eastAsia="Calibri"/>
          <w:lang w:eastAsia="en-US"/>
        </w:rPr>
        <w:t xml:space="preserve">Outrossim, sem se alongar no que tange </w:t>
      </w:r>
      <w:r w:rsidR="00223430">
        <w:rPr>
          <w:rFonts w:eastAsia="Calibri"/>
          <w:lang w:eastAsia="en-US"/>
        </w:rPr>
        <w:t>a</w:t>
      </w:r>
      <w:r w:rsidRPr="00397527">
        <w:rPr>
          <w:rFonts w:eastAsia="Calibri"/>
          <w:lang w:eastAsia="en-US"/>
        </w:rPr>
        <w:t xml:space="preserve"> motivos necessários para a criação de um fundo municipal de desenvolvimento para direcionar valores com o intuito de promover a dignidade humana numa região específica, há de se ater a constitucionalidade do projeto em pauta.</w:t>
      </w:r>
    </w:p>
    <w:p w14:paraId="3223ABAB" w14:textId="5C08E2A8" w:rsidR="00397527" w:rsidRPr="00397527" w:rsidRDefault="00397527" w:rsidP="00397527">
      <w:pPr>
        <w:ind w:firstLine="1418"/>
        <w:jc w:val="both"/>
        <w:rPr>
          <w:rFonts w:eastAsia="Calibri"/>
          <w:lang w:eastAsia="en-US"/>
        </w:rPr>
      </w:pPr>
      <w:r w:rsidRPr="00397527">
        <w:rPr>
          <w:rFonts w:eastAsia="Calibri"/>
          <w:lang w:eastAsia="en-US"/>
        </w:rPr>
        <w:t xml:space="preserve">Destarte, observa-se que a criação do </w:t>
      </w:r>
      <w:r w:rsidR="00B84A83">
        <w:rPr>
          <w:rFonts w:eastAsia="Calibri"/>
          <w:lang w:eastAsia="en-US"/>
        </w:rPr>
        <w:t>Fundex</w:t>
      </w:r>
      <w:r w:rsidRPr="00397527">
        <w:rPr>
          <w:rFonts w:eastAsia="Calibri"/>
          <w:lang w:eastAsia="en-US"/>
        </w:rPr>
        <w:t xml:space="preserve"> em nada interfere o princípio da independência dos poderes, porquanto pode-se perceber, o gestor do fundo será o já secretário municipal de serviços urbanos, ou seja, não está se criando cargos.</w:t>
      </w:r>
    </w:p>
    <w:p w14:paraId="1D7D8CF9" w14:textId="19684D0B" w:rsidR="00397527" w:rsidRPr="00397527" w:rsidRDefault="00397527" w:rsidP="00397527">
      <w:pPr>
        <w:ind w:firstLine="1418"/>
        <w:jc w:val="both"/>
        <w:rPr>
          <w:rFonts w:eastAsia="Calibri"/>
          <w:lang w:eastAsia="en-US"/>
        </w:rPr>
      </w:pPr>
      <w:r w:rsidRPr="00397527">
        <w:rPr>
          <w:rFonts w:eastAsia="Calibri"/>
          <w:lang w:eastAsia="en-US"/>
        </w:rPr>
        <w:t xml:space="preserve">Não </w:t>
      </w:r>
      <w:r w:rsidR="00A108A9" w:rsidRPr="00397527">
        <w:rPr>
          <w:rFonts w:eastAsia="Calibri"/>
          <w:lang w:eastAsia="en-US"/>
        </w:rPr>
        <w:t>se invade</w:t>
      </w:r>
      <w:r w:rsidRPr="00397527">
        <w:rPr>
          <w:rFonts w:eastAsia="Calibri"/>
          <w:lang w:eastAsia="en-US"/>
        </w:rPr>
        <w:t xml:space="preserve"> a competência do prefeito (</w:t>
      </w:r>
      <w:r w:rsidR="00171965">
        <w:rPr>
          <w:rFonts w:eastAsia="Calibri"/>
          <w:lang w:eastAsia="en-US"/>
        </w:rPr>
        <w:t xml:space="preserve">art. </w:t>
      </w:r>
      <w:r w:rsidRPr="00397527">
        <w:rPr>
          <w:rFonts w:eastAsia="Calibri"/>
          <w:lang w:eastAsia="en-US"/>
        </w:rPr>
        <w:t xml:space="preserve">94 da </w:t>
      </w:r>
      <w:r w:rsidR="00171965">
        <w:rPr>
          <w:rFonts w:eastAsia="Calibri"/>
          <w:lang w:eastAsia="en-US"/>
        </w:rPr>
        <w:t>Lei Orgânica do Município de Porto Alegre</w:t>
      </w:r>
      <w:r w:rsidRPr="00397527">
        <w:rPr>
          <w:rFonts w:eastAsia="Calibri"/>
          <w:lang w:eastAsia="en-US"/>
        </w:rPr>
        <w:t xml:space="preserve">) em nenhum aspecto, pois não se nomeia, não se sanciona, não dispõe sobre estrutura, organização e também funcionamento da administração municipal, pois o </w:t>
      </w:r>
      <w:r w:rsidR="00B84A83">
        <w:rPr>
          <w:rFonts w:eastAsia="Calibri"/>
          <w:lang w:eastAsia="en-US"/>
        </w:rPr>
        <w:t>Fundex</w:t>
      </w:r>
      <w:r w:rsidRPr="00397527">
        <w:rPr>
          <w:rFonts w:eastAsia="Calibri"/>
          <w:lang w:eastAsia="en-US"/>
        </w:rPr>
        <w:t xml:space="preserve"> está composto por objetivos e fontes de receitas</w:t>
      </w:r>
      <w:r w:rsidR="00171965">
        <w:rPr>
          <w:rFonts w:eastAsia="Calibri"/>
          <w:lang w:eastAsia="en-US"/>
        </w:rPr>
        <w:t>.</w:t>
      </w:r>
      <w:r w:rsidRPr="00397527">
        <w:rPr>
          <w:rFonts w:eastAsia="Calibri"/>
          <w:lang w:eastAsia="en-US"/>
        </w:rPr>
        <w:t xml:space="preserve"> </w:t>
      </w:r>
      <w:r w:rsidR="00171965">
        <w:rPr>
          <w:rFonts w:eastAsia="Calibri"/>
          <w:lang w:eastAsia="en-US"/>
        </w:rPr>
        <w:t>E</w:t>
      </w:r>
      <w:r w:rsidRPr="00397527">
        <w:rPr>
          <w:rFonts w:eastAsia="Calibri"/>
          <w:lang w:eastAsia="en-US"/>
        </w:rPr>
        <w:t>ntretanto</w:t>
      </w:r>
      <w:r w:rsidR="00171965">
        <w:rPr>
          <w:rFonts w:eastAsia="Calibri"/>
          <w:lang w:eastAsia="en-US"/>
        </w:rPr>
        <w:t>,</w:t>
      </w:r>
      <w:r w:rsidRPr="00397527">
        <w:rPr>
          <w:rFonts w:eastAsia="Calibri"/>
          <w:lang w:eastAsia="en-US"/>
        </w:rPr>
        <w:t xml:space="preserve"> o Executivo Municipal é que gerenciará </w:t>
      </w:r>
      <w:r w:rsidR="00171965">
        <w:rPr>
          <w:rFonts w:eastAsia="Calibri"/>
          <w:lang w:eastAsia="en-US"/>
        </w:rPr>
        <w:t>com</w:t>
      </w:r>
      <w:r w:rsidRPr="00397527">
        <w:rPr>
          <w:rFonts w:eastAsia="Calibri"/>
          <w:lang w:eastAsia="en-US"/>
        </w:rPr>
        <w:t xml:space="preserve"> seus critérios </w:t>
      </w:r>
      <w:r w:rsidR="00171965">
        <w:rPr>
          <w:rFonts w:eastAsia="Calibri"/>
          <w:lang w:eastAsia="en-US"/>
        </w:rPr>
        <w:t xml:space="preserve">para </w:t>
      </w:r>
      <w:r w:rsidRPr="00397527">
        <w:rPr>
          <w:rFonts w:eastAsia="Calibri"/>
          <w:lang w:eastAsia="en-US"/>
        </w:rPr>
        <w:t>onde e como direcionar as dotações orçamentárias. Logo</w:t>
      </w:r>
      <w:r w:rsidR="00171965">
        <w:rPr>
          <w:rFonts w:eastAsia="Calibri"/>
          <w:lang w:eastAsia="en-US"/>
        </w:rPr>
        <w:t>,</w:t>
      </w:r>
      <w:r w:rsidRPr="00397527">
        <w:rPr>
          <w:rFonts w:eastAsia="Calibri"/>
          <w:lang w:eastAsia="en-US"/>
        </w:rPr>
        <w:t xml:space="preserve"> percebe-se que o </w:t>
      </w:r>
      <w:r w:rsidR="00B84A83">
        <w:rPr>
          <w:rFonts w:eastAsia="Calibri"/>
          <w:lang w:eastAsia="en-US"/>
        </w:rPr>
        <w:t>Fundex</w:t>
      </w:r>
      <w:r w:rsidRPr="00397527">
        <w:rPr>
          <w:rFonts w:eastAsia="Calibri"/>
          <w:lang w:eastAsia="en-US"/>
        </w:rPr>
        <w:t xml:space="preserve"> é um captador de recursos para uma região.</w:t>
      </w:r>
    </w:p>
    <w:p w14:paraId="7495FBBA" w14:textId="068B72CE" w:rsidR="00397527" w:rsidRPr="00397527" w:rsidRDefault="00397527" w:rsidP="00397527">
      <w:pPr>
        <w:ind w:firstLine="1418"/>
        <w:jc w:val="both"/>
        <w:rPr>
          <w:rFonts w:eastAsia="Calibri"/>
          <w:lang w:eastAsia="en-US"/>
        </w:rPr>
      </w:pPr>
      <w:r w:rsidRPr="00397527">
        <w:rPr>
          <w:rFonts w:eastAsia="Calibri"/>
          <w:lang w:eastAsia="en-US"/>
        </w:rPr>
        <w:t xml:space="preserve">Ademais, com o escopo de somar na fundamentação, há de se citar o </w:t>
      </w:r>
      <w:r w:rsidR="00171965">
        <w:rPr>
          <w:rFonts w:eastAsia="Calibri"/>
          <w:lang w:eastAsia="en-US"/>
        </w:rPr>
        <w:t>art.</w:t>
      </w:r>
      <w:r w:rsidRPr="00397527">
        <w:rPr>
          <w:rFonts w:eastAsia="Calibri"/>
          <w:lang w:eastAsia="en-US"/>
        </w:rPr>
        <w:t>30, I</w:t>
      </w:r>
      <w:r w:rsidR="00171965">
        <w:rPr>
          <w:rFonts w:eastAsia="Calibri"/>
          <w:lang w:eastAsia="en-US"/>
        </w:rPr>
        <w:t>,</w:t>
      </w:r>
      <w:r w:rsidRPr="00397527">
        <w:rPr>
          <w:rFonts w:eastAsia="Calibri"/>
          <w:lang w:eastAsia="en-US"/>
        </w:rPr>
        <w:t xml:space="preserve"> da Constituição Federal</w:t>
      </w:r>
      <w:r w:rsidR="00171965">
        <w:rPr>
          <w:rFonts w:eastAsia="Calibri"/>
          <w:lang w:eastAsia="en-US"/>
        </w:rPr>
        <w:t>,</w:t>
      </w:r>
      <w:r w:rsidRPr="00397527">
        <w:rPr>
          <w:rFonts w:eastAsia="Calibri"/>
          <w:lang w:eastAsia="en-US"/>
        </w:rPr>
        <w:t xml:space="preserve"> que diz que:</w:t>
      </w:r>
    </w:p>
    <w:p w14:paraId="38E71584" w14:textId="77777777" w:rsidR="00397527" w:rsidRPr="00397527" w:rsidRDefault="00397527" w:rsidP="00397527">
      <w:pPr>
        <w:ind w:firstLine="1418"/>
        <w:jc w:val="both"/>
        <w:rPr>
          <w:rFonts w:eastAsia="Calibri"/>
          <w:lang w:eastAsia="en-US"/>
        </w:rPr>
      </w:pPr>
      <w:r w:rsidRPr="00397527">
        <w:rPr>
          <w:rFonts w:eastAsia="Calibri"/>
          <w:lang w:eastAsia="en-US"/>
        </w:rPr>
        <w:t> </w:t>
      </w:r>
    </w:p>
    <w:p w14:paraId="1431480A" w14:textId="3CC4A65E" w:rsidR="00397527" w:rsidRPr="00397527" w:rsidRDefault="00397527" w:rsidP="00397527">
      <w:pPr>
        <w:ind w:left="4253"/>
        <w:jc w:val="both"/>
        <w:rPr>
          <w:rFonts w:eastAsia="Calibri"/>
          <w:sz w:val="20"/>
          <w:szCs w:val="20"/>
          <w:lang w:eastAsia="en-US"/>
        </w:rPr>
      </w:pPr>
      <w:bookmarkStart w:id="0" w:name="art30"/>
      <w:bookmarkEnd w:id="0"/>
      <w:r w:rsidRPr="00397527">
        <w:rPr>
          <w:rFonts w:eastAsia="Calibri"/>
          <w:sz w:val="20"/>
          <w:szCs w:val="20"/>
          <w:lang w:eastAsia="en-US"/>
        </w:rPr>
        <w:t>Art. 30. Compete aos Municípios:</w:t>
      </w:r>
    </w:p>
    <w:p w14:paraId="41A56E5E" w14:textId="77777777" w:rsidR="00397527" w:rsidRPr="00397527" w:rsidRDefault="00397527" w:rsidP="00397527">
      <w:pPr>
        <w:ind w:left="4253"/>
        <w:jc w:val="both"/>
        <w:rPr>
          <w:rFonts w:eastAsia="Calibri"/>
          <w:sz w:val="20"/>
          <w:szCs w:val="20"/>
          <w:lang w:eastAsia="en-US"/>
        </w:rPr>
      </w:pPr>
      <w:bookmarkStart w:id="1" w:name="art30i"/>
      <w:bookmarkEnd w:id="1"/>
      <w:r w:rsidRPr="00397527">
        <w:rPr>
          <w:rFonts w:eastAsia="Calibri"/>
          <w:sz w:val="20"/>
          <w:szCs w:val="20"/>
          <w:lang w:eastAsia="en-US"/>
        </w:rPr>
        <w:t>I - legislar sobre assuntos de interesse local;</w:t>
      </w:r>
    </w:p>
    <w:p w14:paraId="0287D19C" w14:textId="77777777" w:rsidR="00397527" w:rsidRPr="00397527" w:rsidRDefault="00397527" w:rsidP="00397527">
      <w:pPr>
        <w:ind w:firstLine="1418"/>
        <w:jc w:val="both"/>
        <w:rPr>
          <w:rFonts w:eastAsia="Calibri"/>
          <w:lang w:eastAsia="en-US"/>
        </w:rPr>
      </w:pPr>
      <w:r w:rsidRPr="00397527">
        <w:rPr>
          <w:rFonts w:eastAsia="Calibri"/>
          <w:lang w:eastAsia="en-US"/>
        </w:rPr>
        <w:t> </w:t>
      </w:r>
    </w:p>
    <w:p w14:paraId="2F810FC3" w14:textId="2EC008D3" w:rsidR="00397527" w:rsidRPr="00397527" w:rsidRDefault="00397527" w:rsidP="00397527">
      <w:pPr>
        <w:ind w:firstLine="1418"/>
        <w:jc w:val="both"/>
        <w:rPr>
          <w:rFonts w:eastAsia="Calibri"/>
          <w:lang w:eastAsia="en-US"/>
        </w:rPr>
      </w:pPr>
      <w:r w:rsidRPr="00397527">
        <w:rPr>
          <w:rFonts w:eastAsia="Calibri"/>
          <w:lang w:eastAsia="en-US"/>
        </w:rPr>
        <w:t xml:space="preserve">Por conseguinte, trago à baila o parecer aprovado na CCJ do Senado Federal, que foi encaminhado à CAE e também à Presidência do Senado, por meio do Ofício nº 2, de 2019 – CCJ, com sugestão para que o entendimento daquela Comissão fosse submetido ao Plenário e, caso aprovado, passasse a ser adotado como orientação da Casa, considerando a necessidade de uniformização dos procedimentos entre as </w:t>
      </w:r>
      <w:r w:rsidR="00171965">
        <w:rPr>
          <w:rFonts w:eastAsia="Calibri"/>
          <w:lang w:eastAsia="en-US"/>
        </w:rPr>
        <w:t>C</w:t>
      </w:r>
      <w:r w:rsidRPr="00397527">
        <w:rPr>
          <w:rFonts w:eastAsia="Calibri"/>
          <w:lang w:eastAsia="en-US"/>
        </w:rPr>
        <w:t>omissões.</w:t>
      </w:r>
    </w:p>
    <w:p w14:paraId="05466744" w14:textId="6A8A16B6" w:rsidR="00397527" w:rsidRDefault="00397527" w:rsidP="00397527">
      <w:pPr>
        <w:ind w:firstLine="1418"/>
        <w:jc w:val="both"/>
        <w:rPr>
          <w:rFonts w:eastAsia="Calibri"/>
          <w:lang w:eastAsia="en-US"/>
        </w:rPr>
      </w:pPr>
      <w:r w:rsidRPr="00397527">
        <w:rPr>
          <w:rFonts w:eastAsia="Calibri"/>
          <w:lang w:eastAsia="en-US"/>
        </w:rPr>
        <w:t>O Voto do Parecer à Consulta nº 1, de 2017, concluiu que:</w:t>
      </w:r>
    </w:p>
    <w:p w14:paraId="4E9638A1" w14:textId="77777777" w:rsidR="00397527" w:rsidRPr="00397527" w:rsidRDefault="00397527" w:rsidP="00397527">
      <w:pPr>
        <w:ind w:firstLine="1418"/>
        <w:jc w:val="both"/>
        <w:rPr>
          <w:rFonts w:eastAsia="Calibri"/>
          <w:lang w:eastAsia="en-US"/>
        </w:rPr>
      </w:pPr>
    </w:p>
    <w:p w14:paraId="78F44164" w14:textId="77777777" w:rsidR="00397527" w:rsidRPr="00397527" w:rsidRDefault="00397527" w:rsidP="00397527">
      <w:pPr>
        <w:ind w:left="4253"/>
        <w:jc w:val="both"/>
        <w:rPr>
          <w:rFonts w:eastAsia="Calibri"/>
          <w:sz w:val="20"/>
          <w:szCs w:val="20"/>
          <w:lang w:eastAsia="en-US"/>
        </w:rPr>
      </w:pPr>
      <w:r w:rsidRPr="00397527">
        <w:rPr>
          <w:rFonts w:eastAsia="Calibri"/>
          <w:sz w:val="20"/>
          <w:szCs w:val="20"/>
          <w:lang w:eastAsia="en-US"/>
        </w:rPr>
        <w:t>...</w:t>
      </w:r>
    </w:p>
    <w:p w14:paraId="4D7D812E" w14:textId="77777777" w:rsidR="00397527" w:rsidRPr="00397527" w:rsidRDefault="00397527" w:rsidP="00397527">
      <w:pPr>
        <w:ind w:left="4253"/>
        <w:jc w:val="both"/>
        <w:rPr>
          <w:rFonts w:eastAsia="Calibri"/>
          <w:sz w:val="20"/>
          <w:szCs w:val="20"/>
          <w:lang w:eastAsia="en-US"/>
        </w:rPr>
      </w:pPr>
      <w:r w:rsidRPr="00397527">
        <w:rPr>
          <w:rFonts w:eastAsia="Calibri"/>
          <w:sz w:val="20"/>
          <w:szCs w:val="20"/>
          <w:lang w:eastAsia="en-US"/>
        </w:rPr>
        <w:t>2. a iniciativa legislativa para a instituição de fundos orçamentários no âmbito da Câmara dos Deputados e do Senado Federal cabe aos membros ou comissões das respectivas Casas;</w:t>
      </w:r>
    </w:p>
    <w:p w14:paraId="62D19242" w14:textId="77777777" w:rsidR="00397527" w:rsidRPr="00397527" w:rsidRDefault="00397527" w:rsidP="00397527">
      <w:pPr>
        <w:ind w:left="4253"/>
        <w:jc w:val="both"/>
        <w:rPr>
          <w:rFonts w:eastAsia="Calibri"/>
          <w:sz w:val="20"/>
          <w:szCs w:val="20"/>
          <w:lang w:eastAsia="en-US"/>
        </w:rPr>
      </w:pPr>
      <w:r w:rsidRPr="00397527">
        <w:rPr>
          <w:rFonts w:eastAsia="Calibri"/>
          <w:sz w:val="20"/>
          <w:szCs w:val="20"/>
          <w:lang w:eastAsia="en-US"/>
        </w:rPr>
        <w:t>3. não há reserva de iniciativa às propostas de emendas constitucionais que instituam fundos orçamentários, podendo ser apresentadas, pelos legitimados previstos no art. 60, caput, da Constituição Federal, proposições que criem fundos no âmbito de qualquer dos Poderes.</w:t>
      </w:r>
    </w:p>
    <w:p w14:paraId="1CE4D1EF" w14:textId="77777777" w:rsidR="00397527" w:rsidRPr="00397527" w:rsidRDefault="00397527" w:rsidP="00397527">
      <w:pPr>
        <w:ind w:firstLine="1418"/>
        <w:jc w:val="both"/>
        <w:rPr>
          <w:rFonts w:eastAsia="Calibri"/>
          <w:lang w:eastAsia="en-US"/>
        </w:rPr>
      </w:pPr>
      <w:r w:rsidRPr="00397527">
        <w:rPr>
          <w:rFonts w:eastAsia="Calibri"/>
          <w:lang w:eastAsia="en-US"/>
        </w:rPr>
        <w:t> </w:t>
      </w:r>
    </w:p>
    <w:p w14:paraId="11567D24" w14:textId="0777CB6E" w:rsidR="00397527" w:rsidRPr="00397527" w:rsidRDefault="00397527" w:rsidP="00397527">
      <w:pPr>
        <w:ind w:firstLine="1418"/>
        <w:jc w:val="both"/>
        <w:rPr>
          <w:rFonts w:eastAsia="Calibri"/>
          <w:lang w:eastAsia="en-US"/>
        </w:rPr>
      </w:pPr>
      <w:r w:rsidRPr="00397527">
        <w:rPr>
          <w:rFonts w:eastAsia="Calibri"/>
          <w:lang w:eastAsia="en-US"/>
        </w:rPr>
        <w:t xml:space="preserve">Logo, </w:t>
      </w:r>
      <w:r w:rsidR="00171965">
        <w:rPr>
          <w:rFonts w:eastAsia="Calibri"/>
          <w:lang w:eastAsia="en-US"/>
        </w:rPr>
        <w:t xml:space="preserve">em </w:t>
      </w:r>
      <w:r w:rsidRPr="00397527">
        <w:rPr>
          <w:rFonts w:eastAsia="Calibri"/>
          <w:lang w:eastAsia="en-US"/>
        </w:rPr>
        <w:t xml:space="preserve">decorrência desse entendimento, poderia ser aprovado </w:t>
      </w:r>
      <w:r w:rsidR="00171965">
        <w:rPr>
          <w:rFonts w:eastAsia="Calibri"/>
          <w:lang w:eastAsia="en-US"/>
        </w:rPr>
        <w:t>P</w:t>
      </w:r>
      <w:r w:rsidRPr="00397527">
        <w:rPr>
          <w:rFonts w:eastAsia="Calibri"/>
          <w:lang w:eastAsia="en-US"/>
        </w:rPr>
        <w:t xml:space="preserve">rojeto de </w:t>
      </w:r>
      <w:r w:rsidR="00171965">
        <w:rPr>
          <w:rFonts w:eastAsia="Calibri"/>
          <w:lang w:eastAsia="en-US"/>
        </w:rPr>
        <w:t>L</w:t>
      </w:r>
      <w:r w:rsidRPr="00397527">
        <w:rPr>
          <w:rFonts w:eastAsia="Calibri"/>
          <w:lang w:eastAsia="en-US"/>
        </w:rPr>
        <w:t>ei se o fundo for exclusivamente mero transferidor de recursos da União para outros entes da Federação, para pessoas físicas ou para entidades privadas. Por simetria, a nível municipal, o entendimento deve ser o mesmo.</w:t>
      </w:r>
    </w:p>
    <w:p w14:paraId="3E0B9436" w14:textId="0E81FAA3" w:rsidR="00397527" w:rsidRPr="00397527" w:rsidRDefault="00397527" w:rsidP="00397527">
      <w:pPr>
        <w:ind w:firstLine="1418"/>
        <w:jc w:val="both"/>
        <w:rPr>
          <w:rFonts w:eastAsia="Calibri"/>
          <w:lang w:eastAsia="en-US"/>
        </w:rPr>
      </w:pPr>
      <w:r w:rsidRPr="00397527">
        <w:rPr>
          <w:rFonts w:eastAsia="Calibri"/>
          <w:lang w:eastAsia="en-US"/>
        </w:rPr>
        <w:t xml:space="preserve">Pelos motivos elencados, peço apoio a todos os meus pares para a aprovação do presente </w:t>
      </w:r>
      <w:r w:rsidR="00171965">
        <w:rPr>
          <w:rFonts w:eastAsia="Calibri"/>
          <w:lang w:eastAsia="en-US"/>
        </w:rPr>
        <w:t>P</w:t>
      </w:r>
      <w:r w:rsidRPr="00397527">
        <w:rPr>
          <w:rFonts w:eastAsia="Calibri"/>
          <w:lang w:eastAsia="en-US"/>
        </w:rPr>
        <w:t xml:space="preserve">rojeto de </w:t>
      </w:r>
      <w:r w:rsidR="00171965">
        <w:rPr>
          <w:rFonts w:eastAsia="Calibri"/>
          <w:lang w:eastAsia="en-US"/>
        </w:rPr>
        <w:t>L</w:t>
      </w:r>
      <w:r w:rsidRPr="00397527">
        <w:rPr>
          <w:rFonts w:eastAsia="Calibri"/>
          <w:lang w:eastAsia="en-US"/>
        </w:rPr>
        <w:t>ei.</w:t>
      </w:r>
    </w:p>
    <w:p w14:paraId="0D351CEB" w14:textId="6AFC67EA" w:rsidR="00504671" w:rsidRDefault="00504671" w:rsidP="00F859EE">
      <w:pPr>
        <w:ind w:firstLine="1418"/>
        <w:jc w:val="both"/>
        <w:rPr>
          <w:rFonts w:eastAsia="Calibri"/>
          <w:lang w:eastAsia="en-US"/>
        </w:rPr>
      </w:pPr>
      <w:r w:rsidRPr="00504671">
        <w:rPr>
          <w:rFonts w:eastAsia="Calibri"/>
          <w:lang w:eastAsia="en-US"/>
        </w:rPr>
        <w:t xml:space="preserve">Sala </w:t>
      </w:r>
      <w:r w:rsidR="00727CF8">
        <w:rPr>
          <w:rFonts w:eastAsia="Calibri"/>
          <w:lang w:eastAsia="en-US"/>
        </w:rPr>
        <w:t>das Sessões</w:t>
      </w:r>
      <w:r w:rsidRPr="00504671">
        <w:rPr>
          <w:rFonts w:eastAsia="Calibri"/>
          <w:lang w:eastAsia="en-US"/>
        </w:rPr>
        <w:t xml:space="preserve">, </w:t>
      </w:r>
      <w:r w:rsidR="00397527">
        <w:rPr>
          <w:rFonts w:eastAsia="Calibri"/>
          <w:lang w:eastAsia="en-US"/>
        </w:rPr>
        <w:t>22</w:t>
      </w:r>
      <w:r w:rsidR="00727CF8">
        <w:rPr>
          <w:rFonts w:eastAsia="Calibri"/>
          <w:lang w:eastAsia="en-US"/>
        </w:rPr>
        <w:t xml:space="preserve"> de </w:t>
      </w:r>
      <w:r w:rsidR="00397527">
        <w:rPr>
          <w:rFonts w:eastAsia="Calibri"/>
          <w:lang w:eastAsia="en-US"/>
        </w:rPr>
        <w:t xml:space="preserve">setembro </w:t>
      </w:r>
      <w:r w:rsidRPr="00504671">
        <w:rPr>
          <w:rFonts w:eastAsia="Calibri"/>
          <w:lang w:eastAsia="en-US"/>
        </w:rPr>
        <w:t xml:space="preserve">de </w:t>
      </w:r>
      <w:r w:rsidR="00ED4CC9">
        <w:rPr>
          <w:rFonts w:eastAsia="Calibri"/>
          <w:lang w:eastAsia="en-US"/>
        </w:rPr>
        <w:t>202</w:t>
      </w:r>
      <w:r w:rsidR="005858D6">
        <w:rPr>
          <w:rFonts w:eastAsia="Calibri"/>
          <w:lang w:eastAsia="en-US"/>
        </w:rPr>
        <w:t>2</w:t>
      </w:r>
      <w:r w:rsidRPr="00504671">
        <w:rPr>
          <w:rFonts w:eastAsia="Calibri"/>
          <w:lang w:eastAsia="en-US"/>
        </w:rPr>
        <w:t>.</w:t>
      </w:r>
    </w:p>
    <w:p w14:paraId="6E8C2F8A" w14:textId="77777777" w:rsidR="00B67DA6" w:rsidRPr="00504671" w:rsidRDefault="00B67DA6" w:rsidP="00246930">
      <w:pPr>
        <w:ind w:firstLine="1418"/>
        <w:jc w:val="both"/>
        <w:rPr>
          <w:rFonts w:eastAsia="Calibri"/>
          <w:lang w:eastAsia="en-US"/>
        </w:rPr>
      </w:pPr>
    </w:p>
    <w:p w14:paraId="61995585" w14:textId="77777777" w:rsidR="00727CF8" w:rsidRDefault="00727CF8" w:rsidP="00C03878">
      <w:pPr>
        <w:jc w:val="center"/>
        <w:rPr>
          <w:rFonts w:eastAsia="Calibri"/>
          <w:lang w:eastAsia="en-US"/>
        </w:rPr>
      </w:pPr>
    </w:p>
    <w:p w14:paraId="0A132014" w14:textId="270EAFE1" w:rsidR="00184341" w:rsidRDefault="00727CF8" w:rsidP="00727CF8">
      <w:pPr>
        <w:jc w:val="center"/>
        <w:rPr>
          <w:lang w:eastAsia="ar-SA"/>
        </w:rPr>
      </w:pPr>
      <w:r w:rsidRPr="00672E32">
        <w:rPr>
          <w:lang w:eastAsia="ar-SA"/>
        </w:rPr>
        <w:t>VER</w:t>
      </w:r>
      <w:r>
        <w:rPr>
          <w:lang w:eastAsia="ar-SA"/>
        </w:rPr>
        <w:t xml:space="preserve">EADOR </w:t>
      </w:r>
      <w:r w:rsidR="004F770A">
        <w:rPr>
          <w:lang w:eastAsia="ar-SA"/>
        </w:rPr>
        <w:t>JOSÉ FREITAS</w:t>
      </w:r>
    </w:p>
    <w:p w14:paraId="59EFBE3D" w14:textId="77777777" w:rsidR="00184341" w:rsidRDefault="00184341">
      <w:pPr>
        <w:rPr>
          <w:lang w:eastAsia="ar-SA"/>
        </w:rPr>
      </w:pPr>
      <w:r>
        <w:rPr>
          <w:lang w:eastAsia="ar-SA"/>
        </w:rPr>
        <w:br w:type="page"/>
      </w:r>
    </w:p>
    <w:p w14:paraId="41ACD47C" w14:textId="2909FFBC" w:rsidR="00847E49" w:rsidRPr="00847E49" w:rsidRDefault="00D47FD5" w:rsidP="00E262FD">
      <w:pPr>
        <w:jc w:val="center"/>
        <w:rPr>
          <w:b/>
          <w:bCs/>
        </w:rPr>
      </w:pPr>
      <w:r>
        <w:rPr>
          <w:b/>
          <w:bCs/>
        </w:rPr>
        <w:lastRenderedPageBreak/>
        <w:t>PROJETO DE LEI</w:t>
      </w:r>
    </w:p>
    <w:p w14:paraId="1E60791B" w14:textId="78884FCF" w:rsidR="00847E49" w:rsidRDefault="00847E49" w:rsidP="00C03878">
      <w:pPr>
        <w:pStyle w:val="Default"/>
        <w:jc w:val="center"/>
        <w:rPr>
          <w:bCs/>
        </w:rPr>
      </w:pPr>
    </w:p>
    <w:p w14:paraId="206AB81B" w14:textId="77777777" w:rsidR="00C4630B" w:rsidRPr="00C03878" w:rsidRDefault="00C4630B" w:rsidP="00C03878">
      <w:pPr>
        <w:pStyle w:val="Default"/>
        <w:jc w:val="center"/>
        <w:rPr>
          <w:bCs/>
        </w:rPr>
      </w:pPr>
    </w:p>
    <w:p w14:paraId="7612D566" w14:textId="77777777" w:rsidR="0046365B" w:rsidRPr="00C03878" w:rsidRDefault="0046365B" w:rsidP="00C03878">
      <w:pPr>
        <w:pStyle w:val="Default"/>
        <w:jc w:val="center"/>
        <w:rPr>
          <w:bCs/>
        </w:rPr>
      </w:pPr>
    </w:p>
    <w:p w14:paraId="32C5E67F" w14:textId="6B531933" w:rsidR="00184341" w:rsidRPr="00184341" w:rsidRDefault="00397527" w:rsidP="00184341">
      <w:pPr>
        <w:autoSpaceDE w:val="0"/>
        <w:autoSpaceDN w:val="0"/>
        <w:adjustRightInd w:val="0"/>
        <w:ind w:left="4253"/>
        <w:jc w:val="both"/>
        <w:rPr>
          <w:b/>
          <w:bCs/>
        </w:rPr>
      </w:pPr>
      <w:r>
        <w:rPr>
          <w:b/>
          <w:bCs/>
        </w:rPr>
        <w:t xml:space="preserve">Cria o </w:t>
      </w:r>
      <w:r w:rsidRPr="00397527">
        <w:rPr>
          <w:b/>
          <w:bCs/>
        </w:rPr>
        <w:t xml:space="preserve">Fundo Municipal de Desenvolvimento do </w:t>
      </w:r>
      <w:r w:rsidR="009F56D7">
        <w:rPr>
          <w:b/>
          <w:bCs/>
        </w:rPr>
        <w:t xml:space="preserve">Distrito </w:t>
      </w:r>
      <w:r w:rsidRPr="00397527">
        <w:rPr>
          <w:b/>
          <w:bCs/>
        </w:rPr>
        <w:t>Extremo</w:t>
      </w:r>
      <w:r w:rsidR="00C11535">
        <w:rPr>
          <w:b/>
          <w:bCs/>
        </w:rPr>
        <w:t>-</w:t>
      </w:r>
      <w:r w:rsidRPr="00397527">
        <w:rPr>
          <w:b/>
          <w:bCs/>
        </w:rPr>
        <w:t>Sul.</w:t>
      </w:r>
    </w:p>
    <w:p w14:paraId="3B390666" w14:textId="6D28755E" w:rsidR="00E262FD" w:rsidRPr="005858D6" w:rsidRDefault="00E262FD" w:rsidP="00707C21">
      <w:pPr>
        <w:autoSpaceDE w:val="0"/>
        <w:autoSpaceDN w:val="0"/>
        <w:adjustRightInd w:val="0"/>
        <w:ind w:left="4253"/>
        <w:jc w:val="both"/>
      </w:pPr>
    </w:p>
    <w:p w14:paraId="450A6F4D" w14:textId="77777777" w:rsidR="00707C21" w:rsidRPr="00841A5D" w:rsidRDefault="00707C21" w:rsidP="00707C21">
      <w:pPr>
        <w:autoSpaceDE w:val="0"/>
        <w:autoSpaceDN w:val="0"/>
        <w:adjustRightInd w:val="0"/>
        <w:jc w:val="center"/>
      </w:pPr>
    </w:p>
    <w:p w14:paraId="5E8DE522" w14:textId="236A713C" w:rsidR="00397527" w:rsidRDefault="00B15FFE" w:rsidP="00397527">
      <w:pPr>
        <w:shd w:val="clear" w:color="auto" w:fill="FFFFFF"/>
        <w:ind w:firstLine="1418"/>
        <w:jc w:val="both"/>
      </w:pPr>
      <w:r w:rsidRPr="009820FB">
        <w:rPr>
          <w:b/>
          <w:bCs/>
        </w:rPr>
        <w:t>Art. 1</w:t>
      </w:r>
      <w:r w:rsidR="00841A5D" w:rsidRPr="009820FB">
        <w:rPr>
          <w:b/>
          <w:bCs/>
        </w:rPr>
        <w:t>º</w:t>
      </w:r>
      <w:r>
        <w:t xml:space="preserve">  </w:t>
      </w:r>
      <w:r w:rsidR="00397527">
        <w:t>Fica criado o Fundo Municipal de Desenvolvimento do Distrito Extremo</w:t>
      </w:r>
      <w:r w:rsidR="003B46C0">
        <w:noBreakHyphen/>
      </w:r>
      <w:r w:rsidR="00C11535">
        <w:t>S</w:t>
      </w:r>
      <w:r w:rsidR="00397527">
        <w:t>ul</w:t>
      </w:r>
      <w:r w:rsidR="00C11535">
        <w:t xml:space="preserve"> (</w:t>
      </w:r>
      <w:r w:rsidR="00397527">
        <w:t>F</w:t>
      </w:r>
      <w:r w:rsidR="00BA5E66">
        <w:t>undex</w:t>
      </w:r>
      <w:r w:rsidR="00C11535">
        <w:t>)</w:t>
      </w:r>
      <w:r w:rsidR="00E27578">
        <w:t>.</w:t>
      </w:r>
    </w:p>
    <w:p w14:paraId="049C3819" w14:textId="77777777" w:rsidR="00397527" w:rsidRDefault="00397527" w:rsidP="00397527">
      <w:pPr>
        <w:shd w:val="clear" w:color="auto" w:fill="FFFFFF"/>
        <w:ind w:firstLine="1418"/>
        <w:jc w:val="both"/>
      </w:pPr>
    </w:p>
    <w:p w14:paraId="38166402" w14:textId="69C0F9A2" w:rsidR="00E27578" w:rsidRDefault="00CA2B7B" w:rsidP="00397527">
      <w:pPr>
        <w:shd w:val="clear" w:color="auto" w:fill="FFFFFF"/>
        <w:ind w:firstLine="1418"/>
        <w:jc w:val="both"/>
      </w:pPr>
      <w:r>
        <w:rPr>
          <w:b/>
          <w:bCs/>
        </w:rPr>
        <w:t>Art. 2º</w:t>
      </w:r>
      <w:r w:rsidR="00397527">
        <w:t xml:space="preserve">  O</w:t>
      </w:r>
      <w:r w:rsidR="00E27578">
        <w:t xml:space="preserve"> Fundex </w:t>
      </w:r>
      <w:r w:rsidR="0077348A">
        <w:t>contemplará</w:t>
      </w:r>
      <w:r w:rsidR="00E27578">
        <w:t xml:space="preserve"> </w:t>
      </w:r>
      <w:r w:rsidR="00B84A83">
        <w:t xml:space="preserve">os seguintes </w:t>
      </w:r>
      <w:r w:rsidR="00E27578">
        <w:t>Bairros:</w:t>
      </w:r>
    </w:p>
    <w:p w14:paraId="0E3E1223" w14:textId="77777777" w:rsidR="00E27578" w:rsidRDefault="00E27578" w:rsidP="00397527">
      <w:pPr>
        <w:shd w:val="clear" w:color="auto" w:fill="FFFFFF"/>
        <w:ind w:firstLine="1418"/>
        <w:jc w:val="both"/>
      </w:pPr>
    </w:p>
    <w:p w14:paraId="41CBFEE8" w14:textId="4E941DFE" w:rsidR="00E27578" w:rsidRDefault="00E27578" w:rsidP="00397527">
      <w:pPr>
        <w:shd w:val="clear" w:color="auto" w:fill="FFFFFF"/>
        <w:ind w:firstLine="1418"/>
        <w:jc w:val="both"/>
      </w:pPr>
      <w:r>
        <w:t xml:space="preserve">I – </w:t>
      </w:r>
      <w:r w:rsidR="00397527">
        <w:t>Belém Novo</w:t>
      </w:r>
      <w:r>
        <w:t xml:space="preserve">; </w:t>
      </w:r>
    </w:p>
    <w:p w14:paraId="52292EF1" w14:textId="77777777" w:rsidR="00E27578" w:rsidRDefault="00E27578" w:rsidP="00397527">
      <w:pPr>
        <w:shd w:val="clear" w:color="auto" w:fill="FFFFFF"/>
        <w:ind w:firstLine="1418"/>
        <w:jc w:val="both"/>
      </w:pPr>
    </w:p>
    <w:p w14:paraId="18C506FB" w14:textId="234F7331" w:rsidR="00E27578" w:rsidRDefault="00E27578" w:rsidP="00397527">
      <w:pPr>
        <w:shd w:val="clear" w:color="auto" w:fill="FFFFFF"/>
        <w:ind w:firstLine="1418"/>
        <w:jc w:val="both"/>
      </w:pPr>
      <w:r>
        <w:t xml:space="preserve">II – </w:t>
      </w:r>
      <w:r w:rsidR="00397527">
        <w:t>Chapéu do Sol</w:t>
      </w:r>
      <w:r>
        <w:t>;</w:t>
      </w:r>
    </w:p>
    <w:p w14:paraId="58A051B8" w14:textId="77777777" w:rsidR="00E27578" w:rsidRDefault="00E27578" w:rsidP="00397527">
      <w:pPr>
        <w:shd w:val="clear" w:color="auto" w:fill="FFFFFF"/>
        <w:ind w:firstLine="1418"/>
        <w:jc w:val="both"/>
      </w:pPr>
    </w:p>
    <w:p w14:paraId="76425674" w14:textId="191BC189" w:rsidR="00E27578" w:rsidRDefault="00E27578" w:rsidP="00397527">
      <w:pPr>
        <w:shd w:val="clear" w:color="auto" w:fill="FFFFFF"/>
        <w:ind w:firstLine="1418"/>
        <w:jc w:val="both"/>
      </w:pPr>
      <w:r>
        <w:t xml:space="preserve">III – </w:t>
      </w:r>
      <w:r w:rsidR="00397527">
        <w:t>Lageado</w:t>
      </w:r>
      <w:r>
        <w:t>;</w:t>
      </w:r>
    </w:p>
    <w:p w14:paraId="75266301" w14:textId="77777777" w:rsidR="00E27578" w:rsidRDefault="00E27578" w:rsidP="00397527">
      <w:pPr>
        <w:shd w:val="clear" w:color="auto" w:fill="FFFFFF"/>
        <w:ind w:firstLine="1418"/>
        <w:jc w:val="both"/>
      </w:pPr>
    </w:p>
    <w:p w14:paraId="0AC69CD1" w14:textId="58DC735E" w:rsidR="00E27578" w:rsidRDefault="00E27578" w:rsidP="00397527">
      <w:pPr>
        <w:shd w:val="clear" w:color="auto" w:fill="FFFFFF"/>
        <w:ind w:firstLine="1418"/>
        <w:jc w:val="both"/>
      </w:pPr>
      <w:r>
        <w:t xml:space="preserve">IV – </w:t>
      </w:r>
      <w:r w:rsidR="00397527">
        <w:t>Lami</w:t>
      </w:r>
      <w:r>
        <w:t xml:space="preserve">; e </w:t>
      </w:r>
    </w:p>
    <w:p w14:paraId="7C17638E" w14:textId="77777777" w:rsidR="00E27578" w:rsidRDefault="00E27578" w:rsidP="00397527">
      <w:pPr>
        <w:shd w:val="clear" w:color="auto" w:fill="FFFFFF"/>
        <w:ind w:firstLine="1418"/>
        <w:jc w:val="both"/>
      </w:pPr>
    </w:p>
    <w:p w14:paraId="7820DC63" w14:textId="1C42CBBF" w:rsidR="00397527" w:rsidRDefault="00E27578" w:rsidP="00397527">
      <w:pPr>
        <w:shd w:val="clear" w:color="auto" w:fill="FFFFFF"/>
        <w:ind w:firstLine="1418"/>
        <w:jc w:val="both"/>
      </w:pPr>
      <w:r>
        <w:t xml:space="preserve">V – </w:t>
      </w:r>
      <w:r w:rsidR="00397527">
        <w:t>Ponta Grossa.</w:t>
      </w:r>
    </w:p>
    <w:p w14:paraId="1FB3C2D8" w14:textId="77777777" w:rsidR="00397527" w:rsidRDefault="00397527" w:rsidP="00397527">
      <w:pPr>
        <w:shd w:val="clear" w:color="auto" w:fill="FFFFFF"/>
        <w:ind w:firstLine="1418"/>
        <w:jc w:val="both"/>
      </w:pPr>
    </w:p>
    <w:p w14:paraId="02AF4471" w14:textId="428A3EB5" w:rsidR="00E27578" w:rsidRDefault="00CA2B7B" w:rsidP="00397527">
      <w:pPr>
        <w:shd w:val="clear" w:color="auto" w:fill="FFFFFF"/>
        <w:ind w:firstLine="1418"/>
        <w:jc w:val="both"/>
      </w:pPr>
      <w:r>
        <w:rPr>
          <w:b/>
          <w:bCs/>
        </w:rPr>
        <w:t>Art. 3º</w:t>
      </w:r>
      <w:r w:rsidR="00397527">
        <w:t xml:space="preserve">  O F</w:t>
      </w:r>
      <w:r w:rsidR="00BA5E66">
        <w:t>undex</w:t>
      </w:r>
      <w:r w:rsidR="00397527">
        <w:t xml:space="preserve"> terá natureza contábil-financeira</w:t>
      </w:r>
      <w:r w:rsidR="00E75AE7">
        <w:t xml:space="preserve"> e será</w:t>
      </w:r>
      <w:r w:rsidR="00397527">
        <w:t xml:space="preserve"> vinculado à Secretaria Municipal de Serviços Urbanos (SMSUrb), com participação solidária da</w:t>
      </w:r>
      <w:r w:rsidR="00E27578">
        <w:t>s seguintes secretarias:</w:t>
      </w:r>
    </w:p>
    <w:p w14:paraId="17CFAA13" w14:textId="77777777" w:rsidR="00E27578" w:rsidRDefault="00E27578" w:rsidP="00397527">
      <w:pPr>
        <w:shd w:val="clear" w:color="auto" w:fill="FFFFFF"/>
        <w:ind w:firstLine="1418"/>
        <w:jc w:val="both"/>
      </w:pPr>
    </w:p>
    <w:p w14:paraId="1BA2C376" w14:textId="791D8E4F" w:rsidR="00E27578" w:rsidRDefault="00E27578" w:rsidP="00397527">
      <w:pPr>
        <w:shd w:val="clear" w:color="auto" w:fill="FFFFFF"/>
        <w:ind w:firstLine="1418"/>
        <w:jc w:val="both"/>
      </w:pPr>
      <w:r>
        <w:t xml:space="preserve">I – </w:t>
      </w:r>
      <w:r w:rsidR="00397527">
        <w:t>Secretaria de Governança Local e Coordenação Política (SMGOV)</w:t>
      </w:r>
      <w:r>
        <w:t>;</w:t>
      </w:r>
    </w:p>
    <w:p w14:paraId="50BC9ECA" w14:textId="77777777" w:rsidR="00E27578" w:rsidRDefault="00E27578" w:rsidP="00397527">
      <w:pPr>
        <w:shd w:val="clear" w:color="auto" w:fill="FFFFFF"/>
        <w:ind w:firstLine="1418"/>
        <w:jc w:val="both"/>
      </w:pPr>
    </w:p>
    <w:p w14:paraId="1A2C48DC" w14:textId="7D575F01" w:rsidR="00E27578" w:rsidRDefault="00E27578" w:rsidP="00397527">
      <w:pPr>
        <w:shd w:val="clear" w:color="auto" w:fill="FFFFFF"/>
        <w:ind w:firstLine="1418"/>
        <w:jc w:val="both"/>
      </w:pPr>
      <w:r>
        <w:t xml:space="preserve">II – </w:t>
      </w:r>
      <w:r w:rsidR="00397527">
        <w:t>Secretaria Municipal de Desenvolvimento Social (SMDS)</w:t>
      </w:r>
      <w:r>
        <w:t>;</w:t>
      </w:r>
    </w:p>
    <w:p w14:paraId="3BFB53F2" w14:textId="77777777" w:rsidR="00E27578" w:rsidRDefault="00E27578" w:rsidP="00397527">
      <w:pPr>
        <w:shd w:val="clear" w:color="auto" w:fill="FFFFFF"/>
        <w:ind w:firstLine="1418"/>
        <w:jc w:val="both"/>
      </w:pPr>
    </w:p>
    <w:p w14:paraId="0EBD9C44" w14:textId="305AD9A1" w:rsidR="00E27578" w:rsidRDefault="00E27578" w:rsidP="00397527">
      <w:pPr>
        <w:shd w:val="clear" w:color="auto" w:fill="FFFFFF"/>
        <w:ind w:firstLine="1418"/>
        <w:jc w:val="both"/>
      </w:pPr>
      <w:r>
        <w:t xml:space="preserve">III – </w:t>
      </w:r>
      <w:r w:rsidR="00397527">
        <w:t xml:space="preserve">Secretaria </w:t>
      </w:r>
      <w:r w:rsidR="004611D4">
        <w:t xml:space="preserve">Municipal </w:t>
      </w:r>
      <w:r w:rsidR="00397527">
        <w:t>de Mobilidade Urbana (SMMU)</w:t>
      </w:r>
      <w:r>
        <w:t>;</w:t>
      </w:r>
    </w:p>
    <w:p w14:paraId="4EA09FD8" w14:textId="77777777" w:rsidR="00E27578" w:rsidRDefault="00E27578" w:rsidP="00397527">
      <w:pPr>
        <w:shd w:val="clear" w:color="auto" w:fill="FFFFFF"/>
        <w:ind w:firstLine="1418"/>
        <w:jc w:val="both"/>
      </w:pPr>
    </w:p>
    <w:p w14:paraId="1B1843EC" w14:textId="3E425A66" w:rsidR="00E27578" w:rsidRDefault="00E27578" w:rsidP="00397527">
      <w:pPr>
        <w:shd w:val="clear" w:color="auto" w:fill="FFFFFF"/>
        <w:ind w:firstLine="1418"/>
        <w:jc w:val="both"/>
      </w:pPr>
      <w:r>
        <w:t xml:space="preserve">IV – </w:t>
      </w:r>
      <w:r w:rsidR="00397527">
        <w:t>Secretaria Municipal de Meio Ambiente, Urbanismo e Sustentabilidade (</w:t>
      </w:r>
      <w:r w:rsidR="004611D4">
        <w:t>Smamus</w:t>
      </w:r>
      <w:r w:rsidR="00397527">
        <w:t>)</w:t>
      </w:r>
      <w:r>
        <w:t>;</w:t>
      </w:r>
    </w:p>
    <w:p w14:paraId="49CE5A36" w14:textId="77777777" w:rsidR="00E27578" w:rsidRDefault="00E27578" w:rsidP="00397527">
      <w:pPr>
        <w:shd w:val="clear" w:color="auto" w:fill="FFFFFF"/>
        <w:ind w:firstLine="1418"/>
        <w:jc w:val="both"/>
      </w:pPr>
    </w:p>
    <w:p w14:paraId="3B8D2BE0" w14:textId="23DEDF4F" w:rsidR="00E27578" w:rsidRDefault="00E27578" w:rsidP="00397527">
      <w:pPr>
        <w:shd w:val="clear" w:color="auto" w:fill="FFFFFF"/>
        <w:ind w:firstLine="1418"/>
        <w:jc w:val="both"/>
      </w:pPr>
      <w:r>
        <w:t xml:space="preserve">V – </w:t>
      </w:r>
      <w:r w:rsidR="00397527">
        <w:t>Secretaria Municipal de Desenvolvimento Econômico e Turismo (SMDET)</w:t>
      </w:r>
      <w:r>
        <w:t xml:space="preserve">; </w:t>
      </w:r>
    </w:p>
    <w:p w14:paraId="705AFB47" w14:textId="77777777" w:rsidR="00E27578" w:rsidRDefault="00E27578" w:rsidP="00397527">
      <w:pPr>
        <w:shd w:val="clear" w:color="auto" w:fill="FFFFFF"/>
        <w:ind w:firstLine="1418"/>
        <w:jc w:val="both"/>
      </w:pPr>
    </w:p>
    <w:p w14:paraId="7D246593" w14:textId="003D3FEB" w:rsidR="00E27578" w:rsidRDefault="00E27578" w:rsidP="00397527">
      <w:pPr>
        <w:shd w:val="clear" w:color="auto" w:fill="FFFFFF"/>
        <w:ind w:firstLine="1418"/>
        <w:jc w:val="both"/>
      </w:pPr>
      <w:r>
        <w:t xml:space="preserve">VI – </w:t>
      </w:r>
      <w:r w:rsidR="00397527">
        <w:t xml:space="preserve">Secretaria </w:t>
      </w:r>
      <w:r w:rsidR="004611D4">
        <w:t xml:space="preserve">Municipal </w:t>
      </w:r>
      <w:r w:rsidR="00397527">
        <w:t>de Planejamento Estratégico (SMPAE)</w:t>
      </w:r>
      <w:r>
        <w:t xml:space="preserve">; </w:t>
      </w:r>
      <w:r w:rsidR="00397527">
        <w:t>e</w:t>
      </w:r>
    </w:p>
    <w:p w14:paraId="24D82663" w14:textId="77777777" w:rsidR="00E27578" w:rsidRDefault="00E27578" w:rsidP="00397527">
      <w:pPr>
        <w:shd w:val="clear" w:color="auto" w:fill="FFFFFF"/>
        <w:ind w:firstLine="1418"/>
        <w:jc w:val="both"/>
      </w:pPr>
    </w:p>
    <w:p w14:paraId="3DCE923B" w14:textId="48C9D3B1" w:rsidR="00E75AE7" w:rsidRDefault="00E27578" w:rsidP="00397527">
      <w:pPr>
        <w:shd w:val="clear" w:color="auto" w:fill="FFFFFF"/>
        <w:ind w:firstLine="1418"/>
        <w:jc w:val="both"/>
      </w:pPr>
      <w:r>
        <w:t xml:space="preserve">VII – </w:t>
      </w:r>
      <w:r w:rsidR="00397527">
        <w:t xml:space="preserve">Secretaria </w:t>
      </w:r>
      <w:r w:rsidR="004611D4">
        <w:t xml:space="preserve">Municipal </w:t>
      </w:r>
      <w:r w:rsidR="00397527">
        <w:t>de Habitação e Regularização Fundiária (</w:t>
      </w:r>
      <w:r w:rsidR="004611D4">
        <w:t>Smharf</w:t>
      </w:r>
      <w:r w:rsidR="00397527">
        <w:t>)</w:t>
      </w:r>
      <w:r w:rsidR="00E75AE7">
        <w:t>.</w:t>
      </w:r>
    </w:p>
    <w:p w14:paraId="22EE2A72" w14:textId="77777777" w:rsidR="00E75AE7" w:rsidRDefault="00E75AE7" w:rsidP="00397527">
      <w:pPr>
        <w:shd w:val="clear" w:color="auto" w:fill="FFFFFF"/>
        <w:ind w:firstLine="1418"/>
        <w:jc w:val="both"/>
      </w:pPr>
    </w:p>
    <w:p w14:paraId="4E469C21" w14:textId="53EA81D7" w:rsidR="00397527" w:rsidRDefault="00CA2B7B" w:rsidP="00397527">
      <w:pPr>
        <w:shd w:val="clear" w:color="auto" w:fill="FFFFFF"/>
        <w:ind w:firstLine="1418"/>
        <w:jc w:val="both"/>
      </w:pPr>
      <w:r>
        <w:rPr>
          <w:b/>
          <w:bCs/>
        </w:rPr>
        <w:t>Parágrafo único.</w:t>
      </w:r>
      <w:r w:rsidR="00E75AE7">
        <w:t xml:space="preserve">  O </w:t>
      </w:r>
      <w:r w:rsidR="00C11535">
        <w:t>g</w:t>
      </w:r>
      <w:r w:rsidR="00397527">
        <w:t xml:space="preserve">estor </w:t>
      </w:r>
      <w:r w:rsidR="00E75AE7">
        <w:t>do F</w:t>
      </w:r>
      <w:r w:rsidR="00BA5E66">
        <w:t>undex</w:t>
      </w:r>
      <w:r w:rsidR="00E75AE7">
        <w:t xml:space="preserve"> </w:t>
      </w:r>
      <w:r w:rsidR="00397527">
        <w:t xml:space="preserve">será o Secretário Municipal de Serviços Urbanos ou </w:t>
      </w:r>
      <w:r w:rsidR="00E27578">
        <w:t>representante</w:t>
      </w:r>
      <w:r w:rsidR="00397527">
        <w:t xml:space="preserve"> por ele designado.</w:t>
      </w:r>
    </w:p>
    <w:p w14:paraId="05E078A8" w14:textId="77777777" w:rsidR="00397527" w:rsidRDefault="00397527" w:rsidP="00397527">
      <w:pPr>
        <w:shd w:val="clear" w:color="auto" w:fill="FFFFFF"/>
        <w:ind w:firstLine="1418"/>
        <w:jc w:val="both"/>
      </w:pPr>
    </w:p>
    <w:p w14:paraId="0F817045" w14:textId="290EB2BB" w:rsidR="00397527" w:rsidRDefault="00397527" w:rsidP="00397527">
      <w:pPr>
        <w:shd w:val="clear" w:color="auto" w:fill="FFFFFF"/>
        <w:ind w:firstLine="1418"/>
        <w:jc w:val="both"/>
      </w:pPr>
      <w:r w:rsidRPr="00397527">
        <w:rPr>
          <w:b/>
          <w:bCs/>
        </w:rPr>
        <w:t xml:space="preserve">Art. </w:t>
      </w:r>
      <w:r w:rsidR="00CA2B7B">
        <w:rPr>
          <w:b/>
          <w:bCs/>
        </w:rPr>
        <w:t>4</w:t>
      </w:r>
      <w:r w:rsidRPr="00397527">
        <w:rPr>
          <w:b/>
          <w:bCs/>
        </w:rPr>
        <w:t>º</w:t>
      </w:r>
      <w:r>
        <w:t xml:space="preserve">  São objetivos do F</w:t>
      </w:r>
      <w:r w:rsidR="00BA5E66">
        <w:t>undex</w:t>
      </w:r>
      <w:r>
        <w:t>:</w:t>
      </w:r>
    </w:p>
    <w:p w14:paraId="73BCB31F" w14:textId="77777777" w:rsidR="00397527" w:rsidRDefault="00397527" w:rsidP="00397527">
      <w:pPr>
        <w:shd w:val="clear" w:color="auto" w:fill="FFFFFF"/>
        <w:ind w:firstLine="1418"/>
        <w:jc w:val="both"/>
      </w:pPr>
    </w:p>
    <w:p w14:paraId="2930A4F9" w14:textId="025DD2FF" w:rsidR="00397527" w:rsidRDefault="00397527" w:rsidP="00397527">
      <w:pPr>
        <w:shd w:val="clear" w:color="auto" w:fill="FFFFFF"/>
        <w:ind w:firstLine="1418"/>
        <w:jc w:val="both"/>
      </w:pPr>
      <w:r>
        <w:t>I – garantir a articulação e a integração d</w:t>
      </w:r>
      <w:r w:rsidR="006D4C73">
        <w:t>e</w:t>
      </w:r>
      <w:r>
        <w:t xml:space="preserve"> políticas setoriais, sob sua esfera de atuação;</w:t>
      </w:r>
    </w:p>
    <w:p w14:paraId="4A35AFE9" w14:textId="77777777" w:rsidR="00397527" w:rsidRDefault="00397527" w:rsidP="00397527">
      <w:pPr>
        <w:shd w:val="clear" w:color="auto" w:fill="FFFFFF"/>
        <w:ind w:firstLine="1418"/>
        <w:jc w:val="both"/>
      </w:pPr>
    </w:p>
    <w:p w14:paraId="08AA541E" w14:textId="2C51828E" w:rsidR="00397527" w:rsidRDefault="00397527" w:rsidP="00397527">
      <w:pPr>
        <w:shd w:val="clear" w:color="auto" w:fill="FFFFFF"/>
        <w:ind w:firstLine="1418"/>
        <w:jc w:val="both"/>
      </w:pPr>
      <w:r>
        <w:t xml:space="preserve">II – fomentar o desenvolvimento econômico da região </w:t>
      </w:r>
      <w:r w:rsidR="004611D4">
        <w:t xml:space="preserve">composta pelos </w:t>
      </w:r>
      <w:r w:rsidR="008E30A9">
        <w:t>b</w:t>
      </w:r>
      <w:r w:rsidR="004611D4">
        <w:t xml:space="preserve">airros </w:t>
      </w:r>
      <w:r>
        <w:t>referid</w:t>
      </w:r>
      <w:r w:rsidR="004611D4">
        <w:t>os</w:t>
      </w:r>
      <w:r>
        <w:t xml:space="preserve"> no </w:t>
      </w:r>
      <w:r w:rsidR="006D4C73">
        <w:t>a</w:t>
      </w:r>
      <w:r w:rsidR="004611D4">
        <w:t xml:space="preserve">rt. </w:t>
      </w:r>
      <w:r w:rsidR="006D4C73">
        <w:t>2</w:t>
      </w:r>
      <w:r w:rsidR="004611D4">
        <w:t xml:space="preserve">º </w:t>
      </w:r>
      <w:r>
        <w:t xml:space="preserve">desta </w:t>
      </w:r>
      <w:r w:rsidR="006A5558">
        <w:t>L</w:t>
      </w:r>
      <w:r>
        <w:t>ei;</w:t>
      </w:r>
    </w:p>
    <w:p w14:paraId="0969A78B" w14:textId="77777777" w:rsidR="00397527" w:rsidRDefault="00397527" w:rsidP="00397527">
      <w:pPr>
        <w:shd w:val="clear" w:color="auto" w:fill="FFFFFF"/>
        <w:ind w:firstLine="1418"/>
        <w:jc w:val="both"/>
      </w:pPr>
    </w:p>
    <w:p w14:paraId="354D2C28" w14:textId="429D80CC" w:rsidR="00397527" w:rsidRDefault="00397527" w:rsidP="00397527">
      <w:pPr>
        <w:shd w:val="clear" w:color="auto" w:fill="FFFFFF"/>
        <w:ind w:firstLine="1418"/>
        <w:jc w:val="both"/>
      </w:pPr>
      <w:r>
        <w:t xml:space="preserve">III – propor diretrizes para a atuação do </w:t>
      </w:r>
      <w:r w:rsidR="004611D4">
        <w:t xml:space="preserve">Executivo Municipal </w:t>
      </w:r>
      <w:r>
        <w:t>na execução da política pública urbana e de meio ambiente;</w:t>
      </w:r>
    </w:p>
    <w:p w14:paraId="6CA3B7E5" w14:textId="77777777" w:rsidR="00397527" w:rsidRDefault="00397527" w:rsidP="00397527">
      <w:pPr>
        <w:shd w:val="clear" w:color="auto" w:fill="FFFFFF"/>
        <w:ind w:firstLine="1418"/>
        <w:jc w:val="both"/>
      </w:pPr>
    </w:p>
    <w:p w14:paraId="5FD2C353" w14:textId="2F62F64A" w:rsidR="00397527" w:rsidRDefault="00397527" w:rsidP="00397527">
      <w:pPr>
        <w:shd w:val="clear" w:color="auto" w:fill="FFFFFF"/>
        <w:ind w:firstLine="1418"/>
        <w:jc w:val="both"/>
      </w:pPr>
      <w:r>
        <w:t xml:space="preserve">IV – contribuir para o exercício da função socioambiental da propriedade e da </w:t>
      </w:r>
      <w:r w:rsidR="004611D4">
        <w:t>c</w:t>
      </w:r>
      <w:r>
        <w:t>idade; e</w:t>
      </w:r>
    </w:p>
    <w:p w14:paraId="339C402A" w14:textId="77777777" w:rsidR="00397527" w:rsidRDefault="00397527" w:rsidP="00397527">
      <w:pPr>
        <w:shd w:val="clear" w:color="auto" w:fill="FFFFFF"/>
        <w:ind w:firstLine="1418"/>
        <w:jc w:val="both"/>
      </w:pPr>
    </w:p>
    <w:p w14:paraId="40FAC5F1" w14:textId="7C656D28" w:rsidR="004611D4" w:rsidRDefault="00397527" w:rsidP="00397527">
      <w:pPr>
        <w:shd w:val="clear" w:color="auto" w:fill="FFFFFF"/>
        <w:ind w:firstLine="1418"/>
        <w:jc w:val="both"/>
      </w:pPr>
      <w:r>
        <w:t>V – propor a criação de condições e elementos para um planejamento de longo prazo para o desenvolvimento</w:t>
      </w:r>
      <w:r w:rsidR="00C93BB2">
        <w:t xml:space="preserve"> da</w:t>
      </w:r>
      <w:r>
        <w:t xml:space="preserve"> </w:t>
      </w:r>
      <w:r w:rsidR="004611D4" w:rsidRPr="004611D4">
        <w:t xml:space="preserve">região composta pelos </w:t>
      </w:r>
      <w:r w:rsidR="008E30A9">
        <w:t>b</w:t>
      </w:r>
      <w:r w:rsidR="004611D4" w:rsidRPr="004611D4">
        <w:t xml:space="preserve">airros referidos no art. </w:t>
      </w:r>
      <w:r w:rsidR="006D4C73">
        <w:t>2</w:t>
      </w:r>
      <w:r w:rsidR="004611D4" w:rsidRPr="004611D4">
        <w:t>º desta Lei</w:t>
      </w:r>
      <w:r w:rsidR="004611D4">
        <w:t>.</w:t>
      </w:r>
    </w:p>
    <w:p w14:paraId="65B40CD1" w14:textId="77777777" w:rsidR="00397527" w:rsidRDefault="00397527" w:rsidP="00397527">
      <w:pPr>
        <w:shd w:val="clear" w:color="auto" w:fill="FFFFFF"/>
        <w:ind w:firstLine="1418"/>
        <w:jc w:val="both"/>
      </w:pPr>
    </w:p>
    <w:p w14:paraId="475CA4E9" w14:textId="2A10A078" w:rsidR="00397527" w:rsidRDefault="00397527" w:rsidP="00397527">
      <w:pPr>
        <w:shd w:val="clear" w:color="auto" w:fill="FFFFFF"/>
        <w:ind w:firstLine="1418"/>
        <w:jc w:val="both"/>
      </w:pPr>
      <w:r w:rsidRPr="00397527">
        <w:rPr>
          <w:b/>
          <w:bCs/>
        </w:rPr>
        <w:t xml:space="preserve">Art. </w:t>
      </w:r>
      <w:r w:rsidR="00CA2B7B">
        <w:rPr>
          <w:b/>
          <w:bCs/>
        </w:rPr>
        <w:t>5</w:t>
      </w:r>
      <w:r w:rsidRPr="00397527">
        <w:rPr>
          <w:b/>
          <w:bCs/>
        </w:rPr>
        <w:t>º</w:t>
      </w:r>
      <w:r>
        <w:t xml:space="preserve">  Os recursos do F</w:t>
      </w:r>
      <w:r w:rsidR="00BA5E66">
        <w:t>undex</w:t>
      </w:r>
      <w:r>
        <w:t xml:space="preserve"> serão administrados pela SMSUrb e serão submetidos aos sistemas de controles contábeis e fiscais pertinentes, bem como aos órgãos de fiscalização e controle.</w:t>
      </w:r>
    </w:p>
    <w:p w14:paraId="482F6991" w14:textId="77777777" w:rsidR="00397527" w:rsidRDefault="00397527" w:rsidP="00397527">
      <w:pPr>
        <w:shd w:val="clear" w:color="auto" w:fill="FFFFFF"/>
        <w:ind w:firstLine="1418"/>
        <w:jc w:val="both"/>
      </w:pPr>
    </w:p>
    <w:p w14:paraId="5DF1C13B" w14:textId="3339B63C" w:rsidR="00397527" w:rsidRDefault="00397527" w:rsidP="00397527">
      <w:pPr>
        <w:shd w:val="clear" w:color="auto" w:fill="FFFFFF"/>
        <w:ind w:firstLine="1418"/>
        <w:jc w:val="both"/>
      </w:pPr>
      <w:r w:rsidRPr="00397527">
        <w:rPr>
          <w:b/>
          <w:bCs/>
        </w:rPr>
        <w:t xml:space="preserve">Art. </w:t>
      </w:r>
      <w:r w:rsidR="00CA2B7B">
        <w:rPr>
          <w:b/>
          <w:bCs/>
        </w:rPr>
        <w:t>6</w:t>
      </w:r>
      <w:r w:rsidRPr="00397527">
        <w:rPr>
          <w:b/>
          <w:bCs/>
        </w:rPr>
        <w:t>º</w:t>
      </w:r>
      <w:r>
        <w:t xml:space="preserve">  Integrarão o F</w:t>
      </w:r>
      <w:r w:rsidR="00BA5E66">
        <w:t>undex</w:t>
      </w:r>
      <w:r>
        <w:t>, dentre outra</w:t>
      </w:r>
      <w:r w:rsidR="004611D4">
        <w:t>s</w:t>
      </w:r>
      <w:r>
        <w:t xml:space="preserve"> que venham a ser legalmente constituídas, as receitas oriundas de:</w:t>
      </w:r>
    </w:p>
    <w:p w14:paraId="1E8EE14F" w14:textId="77777777" w:rsidR="00397527" w:rsidRDefault="00397527" w:rsidP="00397527">
      <w:pPr>
        <w:shd w:val="clear" w:color="auto" w:fill="FFFFFF"/>
        <w:ind w:firstLine="1418"/>
        <w:jc w:val="both"/>
      </w:pPr>
    </w:p>
    <w:p w14:paraId="6A664440" w14:textId="394DA980" w:rsidR="00397527" w:rsidRDefault="00397527" w:rsidP="00397527">
      <w:pPr>
        <w:shd w:val="clear" w:color="auto" w:fill="FFFFFF"/>
        <w:ind w:firstLine="1418"/>
        <w:jc w:val="both"/>
      </w:pPr>
      <w:r>
        <w:t>I</w:t>
      </w:r>
      <w:r w:rsidR="00D65032">
        <w:t xml:space="preserve"> –</w:t>
      </w:r>
      <w:r>
        <w:t xml:space="preserve"> dotações orçamentárias consignadas na Lei Orçamentária Anual e em créditos adicionais que lhe sejam destinados;</w:t>
      </w:r>
    </w:p>
    <w:p w14:paraId="70554010" w14:textId="77777777" w:rsidR="00397527" w:rsidRDefault="00397527" w:rsidP="00397527">
      <w:pPr>
        <w:shd w:val="clear" w:color="auto" w:fill="FFFFFF"/>
        <w:ind w:firstLine="1418"/>
        <w:jc w:val="both"/>
      </w:pPr>
    </w:p>
    <w:p w14:paraId="11878679" w14:textId="67763E64" w:rsidR="00397527" w:rsidRDefault="00397527" w:rsidP="00397527">
      <w:pPr>
        <w:shd w:val="clear" w:color="auto" w:fill="FFFFFF"/>
        <w:ind w:firstLine="1418"/>
        <w:jc w:val="both"/>
      </w:pPr>
      <w:r>
        <w:t>II</w:t>
      </w:r>
      <w:r w:rsidR="00D65032">
        <w:t xml:space="preserve"> –</w:t>
      </w:r>
      <w:r>
        <w:t xml:space="preserve"> dotações federais ou estaduais, não reembolsáveis, a ele especificamente destinadas;</w:t>
      </w:r>
    </w:p>
    <w:p w14:paraId="173E8FB9" w14:textId="77777777" w:rsidR="00397527" w:rsidRDefault="00397527" w:rsidP="00397527">
      <w:pPr>
        <w:shd w:val="clear" w:color="auto" w:fill="FFFFFF"/>
        <w:ind w:firstLine="1418"/>
        <w:jc w:val="both"/>
      </w:pPr>
    </w:p>
    <w:p w14:paraId="561C75C9" w14:textId="568CF746" w:rsidR="00397527" w:rsidRDefault="00397527" w:rsidP="00397527">
      <w:pPr>
        <w:shd w:val="clear" w:color="auto" w:fill="FFFFFF"/>
        <w:ind w:firstLine="1418"/>
        <w:jc w:val="both"/>
      </w:pPr>
      <w:r>
        <w:t>III</w:t>
      </w:r>
      <w:r w:rsidR="00D65032">
        <w:t xml:space="preserve"> – </w:t>
      </w:r>
      <w:r>
        <w:t xml:space="preserve">recursos provenientes de transferências dos </w:t>
      </w:r>
      <w:r w:rsidR="004611D4">
        <w:t>g</w:t>
      </w:r>
      <w:r>
        <w:t xml:space="preserve">overnos </w:t>
      </w:r>
      <w:r w:rsidR="004611D4">
        <w:t>f</w:t>
      </w:r>
      <w:r>
        <w:t xml:space="preserve">ederal e </w:t>
      </w:r>
      <w:r w:rsidR="004611D4">
        <w:t>e</w:t>
      </w:r>
      <w:r>
        <w:t>stadual e d</w:t>
      </w:r>
      <w:r w:rsidR="004611D4">
        <w:t>e</w:t>
      </w:r>
      <w:r>
        <w:t xml:space="preserve"> </w:t>
      </w:r>
      <w:r w:rsidR="004611D4">
        <w:t>f</w:t>
      </w:r>
      <w:r>
        <w:t xml:space="preserve">undos </w:t>
      </w:r>
      <w:r w:rsidR="004611D4">
        <w:t>nacionais e estaduais</w:t>
      </w:r>
      <w:r>
        <w:t>;</w:t>
      </w:r>
    </w:p>
    <w:p w14:paraId="1CDF8819" w14:textId="77777777" w:rsidR="00397527" w:rsidRDefault="00397527" w:rsidP="00397527">
      <w:pPr>
        <w:shd w:val="clear" w:color="auto" w:fill="FFFFFF"/>
        <w:ind w:firstLine="1418"/>
        <w:jc w:val="both"/>
      </w:pPr>
    </w:p>
    <w:p w14:paraId="4674E606" w14:textId="70A38F7C" w:rsidR="00397527" w:rsidRDefault="00397527" w:rsidP="00397527">
      <w:pPr>
        <w:shd w:val="clear" w:color="auto" w:fill="FFFFFF"/>
        <w:ind w:firstLine="1418"/>
        <w:jc w:val="both"/>
      </w:pPr>
      <w:r>
        <w:t>IV</w:t>
      </w:r>
      <w:r w:rsidR="00D65032">
        <w:t xml:space="preserve"> –</w:t>
      </w:r>
      <w:r>
        <w:t xml:space="preserve"> doações, auxílios, contribuições, subvenções e transferências de recursos de pessoas físicas ou jurídicas, governamentais ou não, nacionais ou estrangeiras;</w:t>
      </w:r>
      <w:r w:rsidR="00D65032">
        <w:t xml:space="preserve"> e</w:t>
      </w:r>
    </w:p>
    <w:p w14:paraId="0DA93DD6" w14:textId="77777777" w:rsidR="00397527" w:rsidRDefault="00397527" w:rsidP="00397527">
      <w:pPr>
        <w:shd w:val="clear" w:color="auto" w:fill="FFFFFF"/>
        <w:ind w:firstLine="1418"/>
        <w:jc w:val="both"/>
      </w:pPr>
    </w:p>
    <w:p w14:paraId="30B6036D" w14:textId="13252903" w:rsidR="00397527" w:rsidRDefault="00397527" w:rsidP="00397527">
      <w:pPr>
        <w:shd w:val="clear" w:color="auto" w:fill="FFFFFF"/>
        <w:ind w:firstLine="1418"/>
        <w:jc w:val="both"/>
      </w:pPr>
      <w:r>
        <w:t>V</w:t>
      </w:r>
      <w:r w:rsidR="00D65032">
        <w:t xml:space="preserve"> –</w:t>
      </w:r>
      <w:r>
        <w:t xml:space="preserve"> contrapartidas ou medidas mitigatórias devidas em virtude de exigências de estudos de impacto urbano.</w:t>
      </w:r>
    </w:p>
    <w:p w14:paraId="51AE276A" w14:textId="77777777" w:rsidR="00397527" w:rsidRDefault="00397527" w:rsidP="00397527">
      <w:pPr>
        <w:shd w:val="clear" w:color="auto" w:fill="FFFFFF"/>
        <w:ind w:firstLine="1418"/>
        <w:jc w:val="both"/>
      </w:pPr>
    </w:p>
    <w:p w14:paraId="212AFDE7" w14:textId="46490C70" w:rsidR="00397527" w:rsidRDefault="00397527" w:rsidP="00397527">
      <w:pPr>
        <w:shd w:val="clear" w:color="auto" w:fill="FFFFFF"/>
        <w:ind w:firstLine="1418"/>
        <w:jc w:val="both"/>
      </w:pPr>
      <w:r w:rsidRPr="00397527">
        <w:rPr>
          <w:b/>
          <w:bCs/>
        </w:rPr>
        <w:t>Parágrafo único.</w:t>
      </w:r>
      <w:r>
        <w:t xml:space="preserve">  Os recursos do F</w:t>
      </w:r>
      <w:r w:rsidR="00BA5E66">
        <w:t>undex</w:t>
      </w:r>
      <w:r>
        <w:t xml:space="preserve"> serão depositados em conta específica em instituição financeira oficial e utilizados </w:t>
      </w:r>
      <w:r w:rsidR="00EC59A0">
        <w:t xml:space="preserve">para atingir os objetivos referidos </w:t>
      </w:r>
      <w:r w:rsidR="00402849">
        <w:t>no</w:t>
      </w:r>
      <w:r>
        <w:t xml:space="preserve"> art. </w:t>
      </w:r>
      <w:r w:rsidR="006D4C73">
        <w:t>4</w:t>
      </w:r>
      <w:r>
        <w:t>º desta Lei.</w:t>
      </w:r>
    </w:p>
    <w:p w14:paraId="095B4C15" w14:textId="77777777" w:rsidR="00397527" w:rsidRDefault="00397527" w:rsidP="00397527">
      <w:pPr>
        <w:shd w:val="clear" w:color="auto" w:fill="FFFFFF"/>
        <w:ind w:firstLine="1418"/>
        <w:jc w:val="both"/>
      </w:pPr>
    </w:p>
    <w:p w14:paraId="0E8267D8" w14:textId="5F103C16" w:rsidR="00397527" w:rsidRDefault="00397527" w:rsidP="00397527">
      <w:pPr>
        <w:shd w:val="clear" w:color="auto" w:fill="FFFFFF"/>
        <w:ind w:firstLine="1418"/>
        <w:jc w:val="both"/>
      </w:pPr>
      <w:r w:rsidRPr="00397527">
        <w:rPr>
          <w:b/>
          <w:bCs/>
        </w:rPr>
        <w:t xml:space="preserve">Art. </w:t>
      </w:r>
      <w:r w:rsidR="00CA2B7B">
        <w:rPr>
          <w:b/>
          <w:bCs/>
        </w:rPr>
        <w:t>7</w:t>
      </w:r>
      <w:r w:rsidRPr="00397527">
        <w:rPr>
          <w:b/>
          <w:bCs/>
        </w:rPr>
        <w:t>º</w:t>
      </w:r>
      <w:r>
        <w:t xml:space="preserve">  O saldo positivo do F</w:t>
      </w:r>
      <w:r w:rsidR="00BA5E66">
        <w:t>undex</w:t>
      </w:r>
      <w:r>
        <w:t xml:space="preserve">, apurado em balanço, será transferido para o exercício seguinte, a </w:t>
      </w:r>
      <w:r w:rsidR="00EC59A0">
        <w:t xml:space="preserve">seu </w:t>
      </w:r>
      <w:r>
        <w:t>crédito.</w:t>
      </w:r>
    </w:p>
    <w:p w14:paraId="3BD6955F" w14:textId="77777777" w:rsidR="00397527" w:rsidRDefault="00397527" w:rsidP="00397527">
      <w:pPr>
        <w:shd w:val="clear" w:color="auto" w:fill="FFFFFF"/>
        <w:ind w:firstLine="1418"/>
        <w:jc w:val="both"/>
      </w:pPr>
    </w:p>
    <w:p w14:paraId="4BA3B057" w14:textId="4A44A010" w:rsidR="00EA3927" w:rsidRDefault="00397527" w:rsidP="00397527">
      <w:pPr>
        <w:shd w:val="clear" w:color="auto" w:fill="FFFFFF"/>
        <w:ind w:firstLine="1418"/>
        <w:jc w:val="both"/>
      </w:pPr>
      <w:r w:rsidRPr="00397527">
        <w:rPr>
          <w:b/>
          <w:bCs/>
        </w:rPr>
        <w:t xml:space="preserve">Art. </w:t>
      </w:r>
      <w:r w:rsidR="00CA2B7B">
        <w:rPr>
          <w:b/>
          <w:bCs/>
        </w:rPr>
        <w:t>8</w:t>
      </w:r>
      <w:r w:rsidRPr="00397527">
        <w:rPr>
          <w:b/>
          <w:bCs/>
        </w:rPr>
        <w:t>º</w:t>
      </w:r>
      <w:r>
        <w:t xml:space="preserve">  As despesas decorrentes desta Lei </w:t>
      </w:r>
      <w:r w:rsidR="00C11535">
        <w:t>correrão por conta de</w:t>
      </w:r>
      <w:r>
        <w:t xml:space="preserve"> dotações orçamentárias próprias.</w:t>
      </w:r>
    </w:p>
    <w:p w14:paraId="33089CAE" w14:textId="77777777" w:rsidR="00397527" w:rsidRDefault="00397527" w:rsidP="00397527">
      <w:pPr>
        <w:shd w:val="clear" w:color="auto" w:fill="FFFFFF"/>
        <w:ind w:firstLine="1418"/>
        <w:jc w:val="both"/>
      </w:pPr>
    </w:p>
    <w:p w14:paraId="79685F60" w14:textId="45BD6353" w:rsidR="008A5BE2" w:rsidRDefault="00841A5D" w:rsidP="009820FB">
      <w:pPr>
        <w:shd w:val="clear" w:color="auto" w:fill="FFFFFF"/>
        <w:ind w:firstLine="1418"/>
        <w:jc w:val="both"/>
      </w:pPr>
      <w:r w:rsidRPr="009820FB">
        <w:rPr>
          <w:b/>
          <w:bCs/>
        </w:rPr>
        <w:t xml:space="preserve">Art. </w:t>
      </w:r>
      <w:r w:rsidR="00CA2B7B">
        <w:rPr>
          <w:b/>
          <w:bCs/>
        </w:rPr>
        <w:t>9</w:t>
      </w:r>
      <w:r w:rsidRPr="009820FB">
        <w:rPr>
          <w:b/>
          <w:bCs/>
        </w:rPr>
        <w:t>º</w:t>
      </w:r>
      <w:r>
        <w:t xml:space="preserve">  </w:t>
      </w:r>
      <w:r w:rsidRPr="00841A5D">
        <w:t>Esta Lei entra em vigor na data de sua publicação</w:t>
      </w:r>
      <w:r w:rsidR="00776A23">
        <w:t>.</w:t>
      </w:r>
    </w:p>
    <w:p w14:paraId="074A6E6F" w14:textId="4D7B45E1" w:rsidR="00EA3927" w:rsidRDefault="00EA3927" w:rsidP="00EA3927">
      <w:pPr>
        <w:shd w:val="clear" w:color="auto" w:fill="FFFFFF"/>
        <w:jc w:val="both"/>
      </w:pPr>
    </w:p>
    <w:p w14:paraId="0D34B35D" w14:textId="5EF3082E" w:rsidR="00EA3927" w:rsidRPr="00EA3927" w:rsidRDefault="00EA3927" w:rsidP="00EF4DF0">
      <w:pPr>
        <w:shd w:val="clear" w:color="auto" w:fill="FFFFFF"/>
        <w:jc w:val="both"/>
        <w:rPr>
          <w:sz w:val="20"/>
          <w:szCs w:val="20"/>
        </w:rPr>
      </w:pPr>
      <w:r w:rsidRPr="00EF4DF0">
        <w:rPr>
          <w:sz w:val="20"/>
          <w:szCs w:val="20"/>
        </w:rPr>
        <w:t>/TAM</w:t>
      </w:r>
    </w:p>
    <w:sectPr w:rsidR="00EA3927" w:rsidRPr="00EA3927" w:rsidSect="009F6C1C">
      <w:headerReference w:type="default" r:id="rId10"/>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A90B" w14:textId="77777777" w:rsidR="00EF70F7" w:rsidRDefault="00EF70F7">
      <w:r>
        <w:separator/>
      </w:r>
    </w:p>
  </w:endnote>
  <w:endnote w:type="continuationSeparator" w:id="0">
    <w:p w14:paraId="0EA27A26" w14:textId="77777777" w:rsidR="00EF70F7" w:rsidRDefault="00EF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7DDB" w14:textId="77777777" w:rsidR="00EF70F7" w:rsidRDefault="00EF70F7">
      <w:r>
        <w:separator/>
      </w:r>
    </w:p>
  </w:footnote>
  <w:footnote w:type="continuationSeparator" w:id="0">
    <w:p w14:paraId="69557897" w14:textId="77777777" w:rsidR="00EF70F7" w:rsidRDefault="00EF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65C1" w14:textId="77777777" w:rsidR="00244AC2" w:rsidRDefault="00244AC2" w:rsidP="00244AC2">
    <w:pPr>
      <w:pStyle w:val="Cabealho"/>
      <w:jc w:val="right"/>
      <w:rPr>
        <w:b/>
        <w:bCs/>
      </w:rPr>
    </w:pPr>
  </w:p>
  <w:p w14:paraId="52DB656B" w14:textId="74FFA234" w:rsidR="00244AC2" w:rsidRDefault="00322580" w:rsidP="00244AC2">
    <w:pPr>
      <w:pStyle w:val="Cabealho"/>
      <w:jc w:val="right"/>
      <w:rPr>
        <w:b/>
        <w:bCs/>
      </w:rPr>
    </w:pPr>
    <w:r>
      <w:rPr>
        <w:b/>
        <w:bCs/>
      </w:rPr>
      <w:t xml:space="preserve">PROC. Nº   </w:t>
    </w:r>
    <w:r w:rsidR="00F859EE">
      <w:rPr>
        <w:b/>
        <w:bCs/>
      </w:rPr>
      <w:t>07</w:t>
    </w:r>
    <w:r w:rsidR="007156B6">
      <w:rPr>
        <w:b/>
        <w:bCs/>
      </w:rPr>
      <w:t>40</w:t>
    </w:r>
    <w:r w:rsidR="009339B1">
      <w:rPr>
        <w:b/>
        <w:bCs/>
      </w:rPr>
      <w:t>/</w:t>
    </w:r>
    <w:r w:rsidR="00ED4CC9">
      <w:rPr>
        <w:b/>
        <w:bCs/>
      </w:rPr>
      <w:t>2</w:t>
    </w:r>
    <w:r w:rsidR="00F510AA">
      <w:rPr>
        <w:b/>
        <w:bCs/>
      </w:rPr>
      <w:t>2</w:t>
    </w:r>
  </w:p>
  <w:p w14:paraId="45CE9E93" w14:textId="436528A8" w:rsidR="00244AC2" w:rsidRDefault="00244AC2" w:rsidP="00244AC2">
    <w:pPr>
      <w:pStyle w:val="Cabealho"/>
      <w:jc w:val="right"/>
      <w:rPr>
        <w:b/>
        <w:bCs/>
      </w:rPr>
    </w:pPr>
    <w:r>
      <w:rPr>
        <w:b/>
        <w:bCs/>
      </w:rPr>
      <w:t>P</w:t>
    </w:r>
    <w:r w:rsidR="00D47FD5">
      <w:rPr>
        <w:b/>
        <w:bCs/>
      </w:rPr>
      <w:t>LL</w:t>
    </w:r>
    <w:r w:rsidR="00322580">
      <w:rPr>
        <w:b/>
        <w:bCs/>
      </w:rPr>
      <w:t xml:space="preserve">  </w:t>
    </w:r>
    <w:r>
      <w:rPr>
        <w:b/>
        <w:bCs/>
      </w:rPr>
      <w:t xml:space="preserve"> </w:t>
    </w:r>
    <w:r w:rsidR="00754AA9">
      <w:rPr>
        <w:b/>
        <w:bCs/>
      </w:rPr>
      <w:t xml:space="preserve"> </w:t>
    </w:r>
    <w:r>
      <w:rPr>
        <w:b/>
        <w:bCs/>
      </w:rPr>
      <w:t xml:space="preserve"> Nº     </w:t>
    </w:r>
    <w:r w:rsidR="007156B6">
      <w:rPr>
        <w:b/>
        <w:bCs/>
      </w:rPr>
      <w:t>371</w:t>
    </w:r>
    <w:r w:rsidR="000C5A64">
      <w:rPr>
        <w:b/>
        <w:bCs/>
      </w:rPr>
      <w:t>/</w:t>
    </w:r>
    <w:r w:rsidR="004F54BE">
      <w:rPr>
        <w:b/>
        <w:bCs/>
      </w:rPr>
      <w:t>2</w:t>
    </w:r>
    <w:r w:rsidR="00F510AA">
      <w:rPr>
        <w:b/>
        <w:bCs/>
      </w:rPr>
      <w:t>2</w:t>
    </w:r>
  </w:p>
  <w:p w14:paraId="22A64C0A" w14:textId="77777777" w:rsidR="00244AC2" w:rsidRDefault="00244AC2" w:rsidP="00244AC2">
    <w:pPr>
      <w:pStyle w:val="Cabealho"/>
      <w:jc w:val="right"/>
      <w:rPr>
        <w:b/>
        <w:bCs/>
      </w:rPr>
    </w:pPr>
  </w:p>
  <w:p w14:paraId="290731B6" w14:textId="77777777" w:rsidR="00F510AA" w:rsidRDefault="00F510AA" w:rsidP="00244AC2">
    <w:pPr>
      <w:pStyle w:val="Cabealho"/>
      <w:jc w:val="right"/>
      <w:rPr>
        <w:b/>
        <w:bCs/>
      </w:rPr>
    </w:pPr>
  </w:p>
  <w:p w14:paraId="60BFDEEB" w14:textId="77777777" w:rsidR="00244AC2" w:rsidRDefault="00244AC2" w:rsidP="00244AC2">
    <w:pPr>
      <w:pStyle w:val="Cabealho"/>
      <w:jc w:val="right"/>
      <w:rPr>
        <w:b/>
        <w:bCs/>
      </w:rPr>
    </w:pPr>
  </w:p>
  <w:p w14:paraId="3BD7BB8E" w14:textId="77777777" w:rsidR="00BE065D" w:rsidRDefault="00BE065D"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6503EEA"/>
    <w:multiLevelType w:val="multilevel"/>
    <w:tmpl w:val="8FD09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9"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2" w15:restartNumberingAfterBreak="0">
    <w:nsid w:val="65B33F61"/>
    <w:multiLevelType w:val="hybridMultilevel"/>
    <w:tmpl w:val="C476628C"/>
    <w:lvl w:ilvl="0" w:tplc="D1E2872A">
      <w:numFmt w:val="bullet"/>
      <w:lvlText w:val=""/>
      <w:lvlJc w:val="left"/>
      <w:pPr>
        <w:ind w:left="1778" w:hanging="360"/>
      </w:pPr>
      <w:rPr>
        <w:rFonts w:ascii="Wingdings" w:eastAsia="Times New Roman" w:hAnsi="Wingdings"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3"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num>
  <w:num w:numId="9">
    <w:abstractNumId w:val="8"/>
  </w:num>
  <w:num w:numId="10">
    <w:abstractNumId w:val="8"/>
    <w:lvlOverride w:ilvl="0">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5E57"/>
    <w:rsid w:val="0000625A"/>
    <w:rsid w:val="00012870"/>
    <w:rsid w:val="000202AB"/>
    <w:rsid w:val="00022DB8"/>
    <w:rsid w:val="00026618"/>
    <w:rsid w:val="000272B5"/>
    <w:rsid w:val="00031361"/>
    <w:rsid w:val="000314D0"/>
    <w:rsid w:val="0003441C"/>
    <w:rsid w:val="00035746"/>
    <w:rsid w:val="00040A7C"/>
    <w:rsid w:val="00045A61"/>
    <w:rsid w:val="000463E6"/>
    <w:rsid w:val="00053663"/>
    <w:rsid w:val="00057BD9"/>
    <w:rsid w:val="00062AFA"/>
    <w:rsid w:val="000721E6"/>
    <w:rsid w:val="000924B7"/>
    <w:rsid w:val="000962D6"/>
    <w:rsid w:val="000A618A"/>
    <w:rsid w:val="000B306C"/>
    <w:rsid w:val="000B4CC5"/>
    <w:rsid w:val="000B5093"/>
    <w:rsid w:val="000C34D7"/>
    <w:rsid w:val="000C5A64"/>
    <w:rsid w:val="000C5BCE"/>
    <w:rsid w:val="000D0906"/>
    <w:rsid w:val="000D0AE9"/>
    <w:rsid w:val="000E0210"/>
    <w:rsid w:val="000E02BF"/>
    <w:rsid w:val="000E282F"/>
    <w:rsid w:val="000F535A"/>
    <w:rsid w:val="00103D33"/>
    <w:rsid w:val="00104059"/>
    <w:rsid w:val="00113660"/>
    <w:rsid w:val="00120BA6"/>
    <w:rsid w:val="00133949"/>
    <w:rsid w:val="00134944"/>
    <w:rsid w:val="00142306"/>
    <w:rsid w:val="0015472C"/>
    <w:rsid w:val="00156313"/>
    <w:rsid w:val="00167ADE"/>
    <w:rsid w:val="0017042C"/>
    <w:rsid w:val="001707AC"/>
    <w:rsid w:val="00171965"/>
    <w:rsid w:val="001719BB"/>
    <w:rsid w:val="0017245E"/>
    <w:rsid w:val="00175D71"/>
    <w:rsid w:val="00184341"/>
    <w:rsid w:val="00192984"/>
    <w:rsid w:val="001A0481"/>
    <w:rsid w:val="001A1189"/>
    <w:rsid w:val="001A59E7"/>
    <w:rsid w:val="001A5E41"/>
    <w:rsid w:val="001B120B"/>
    <w:rsid w:val="001B3F68"/>
    <w:rsid w:val="001B44E3"/>
    <w:rsid w:val="001B459E"/>
    <w:rsid w:val="001B45D9"/>
    <w:rsid w:val="001B572C"/>
    <w:rsid w:val="001C2C0A"/>
    <w:rsid w:val="001C4F5B"/>
    <w:rsid w:val="001D22A8"/>
    <w:rsid w:val="001D2691"/>
    <w:rsid w:val="001D54AC"/>
    <w:rsid w:val="001D6044"/>
    <w:rsid w:val="001D6466"/>
    <w:rsid w:val="001E23C4"/>
    <w:rsid w:val="001E3D3B"/>
    <w:rsid w:val="001F4BE5"/>
    <w:rsid w:val="002003A8"/>
    <w:rsid w:val="0020384D"/>
    <w:rsid w:val="00204B85"/>
    <w:rsid w:val="00207F4D"/>
    <w:rsid w:val="0022084C"/>
    <w:rsid w:val="00222F0B"/>
    <w:rsid w:val="00223430"/>
    <w:rsid w:val="00234BA8"/>
    <w:rsid w:val="00244AC2"/>
    <w:rsid w:val="00246930"/>
    <w:rsid w:val="002478CF"/>
    <w:rsid w:val="00247B35"/>
    <w:rsid w:val="00250284"/>
    <w:rsid w:val="00254F83"/>
    <w:rsid w:val="00257959"/>
    <w:rsid w:val="002616AF"/>
    <w:rsid w:val="002622E2"/>
    <w:rsid w:val="002717C5"/>
    <w:rsid w:val="00281135"/>
    <w:rsid w:val="00282B7D"/>
    <w:rsid w:val="00283895"/>
    <w:rsid w:val="00291447"/>
    <w:rsid w:val="00291E0C"/>
    <w:rsid w:val="002927B5"/>
    <w:rsid w:val="002931C1"/>
    <w:rsid w:val="002A1720"/>
    <w:rsid w:val="002A562E"/>
    <w:rsid w:val="002A72F2"/>
    <w:rsid w:val="002A7BFB"/>
    <w:rsid w:val="002C055B"/>
    <w:rsid w:val="002C2775"/>
    <w:rsid w:val="002D35F5"/>
    <w:rsid w:val="002D6602"/>
    <w:rsid w:val="002E756C"/>
    <w:rsid w:val="002F2E4F"/>
    <w:rsid w:val="002F39CF"/>
    <w:rsid w:val="002F7AB9"/>
    <w:rsid w:val="00310F37"/>
    <w:rsid w:val="00310F6C"/>
    <w:rsid w:val="00313D39"/>
    <w:rsid w:val="00315241"/>
    <w:rsid w:val="00315948"/>
    <w:rsid w:val="003200D3"/>
    <w:rsid w:val="0032174A"/>
    <w:rsid w:val="00322580"/>
    <w:rsid w:val="00327291"/>
    <w:rsid w:val="003274F8"/>
    <w:rsid w:val="003344BD"/>
    <w:rsid w:val="003363CE"/>
    <w:rsid w:val="003370BE"/>
    <w:rsid w:val="00340935"/>
    <w:rsid w:val="00340B15"/>
    <w:rsid w:val="003412CC"/>
    <w:rsid w:val="0034191D"/>
    <w:rsid w:val="00344677"/>
    <w:rsid w:val="003544AE"/>
    <w:rsid w:val="003544CB"/>
    <w:rsid w:val="0035596F"/>
    <w:rsid w:val="00355C54"/>
    <w:rsid w:val="00366707"/>
    <w:rsid w:val="0036703E"/>
    <w:rsid w:val="00371741"/>
    <w:rsid w:val="0037611E"/>
    <w:rsid w:val="00381F87"/>
    <w:rsid w:val="00385DBD"/>
    <w:rsid w:val="00395E10"/>
    <w:rsid w:val="00397527"/>
    <w:rsid w:val="0039795E"/>
    <w:rsid w:val="003B46C0"/>
    <w:rsid w:val="003B5E92"/>
    <w:rsid w:val="003B638C"/>
    <w:rsid w:val="003B69C1"/>
    <w:rsid w:val="003B72E6"/>
    <w:rsid w:val="003C026A"/>
    <w:rsid w:val="003C0D52"/>
    <w:rsid w:val="003C7ED0"/>
    <w:rsid w:val="003D35A4"/>
    <w:rsid w:val="003D585F"/>
    <w:rsid w:val="003E3231"/>
    <w:rsid w:val="003E36FC"/>
    <w:rsid w:val="003E4786"/>
    <w:rsid w:val="003E6100"/>
    <w:rsid w:val="003F16B7"/>
    <w:rsid w:val="003F1CBE"/>
    <w:rsid w:val="003F39AE"/>
    <w:rsid w:val="00402849"/>
    <w:rsid w:val="00402E5F"/>
    <w:rsid w:val="004031D6"/>
    <w:rsid w:val="00414169"/>
    <w:rsid w:val="004155C8"/>
    <w:rsid w:val="00417995"/>
    <w:rsid w:val="00422320"/>
    <w:rsid w:val="0042580E"/>
    <w:rsid w:val="00426189"/>
    <w:rsid w:val="00426579"/>
    <w:rsid w:val="004273D2"/>
    <w:rsid w:val="0043234A"/>
    <w:rsid w:val="004338F1"/>
    <w:rsid w:val="00434C68"/>
    <w:rsid w:val="00444607"/>
    <w:rsid w:val="00445897"/>
    <w:rsid w:val="00446F25"/>
    <w:rsid w:val="00451AED"/>
    <w:rsid w:val="00453B81"/>
    <w:rsid w:val="0045654A"/>
    <w:rsid w:val="004601A0"/>
    <w:rsid w:val="004607EB"/>
    <w:rsid w:val="004611D4"/>
    <w:rsid w:val="0046365B"/>
    <w:rsid w:val="0046371A"/>
    <w:rsid w:val="0047795B"/>
    <w:rsid w:val="00484022"/>
    <w:rsid w:val="00487D8A"/>
    <w:rsid w:val="00490010"/>
    <w:rsid w:val="00490A94"/>
    <w:rsid w:val="00491A4F"/>
    <w:rsid w:val="00494E1D"/>
    <w:rsid w:val="0049540D"/>
    <w:rsid w:val="004962FA"/>
    <w:rsid w:val="00496F4D"/>
    <w:rsid w:val="004A0EFC"/>
    <w:rsid w:val="004A10F3"/>
    <w:rsid w:val="004A1636"/>
    <w:rsid w:val="004A53A8"/>
    <w:rsid w:val="004A5493"/>
    <w:rsid w:val="004A67F7"/>
    <w:rsid w:val="004B4373"/>
    <w:rsid w:val="004B61FA"/>
    <w:rsid w:val="004B6A9E"/>
    <w:rsid w:val="004C1E11"/>
    <w:rsid w:val="004C292F"/>
    <w:rsid w:val="004D0D9A"/>
    <w:rsid w:val="004D2C22"/>
    <w:rsid w:val="004D60A0"/>
    <w:rsid w:val="004E283C"/>
    <w:rsid w:val="004E5262"/>
    <w:rsid w:val="004F273F"/>
    <w:rsid w:val="004F3193"/>
    <w:rsid w:val="004F3875"/>
    <w:rsid w:val="004F396A"/>
    <w:rsid w:val="004F54BE"/>
    <w:rsid w:val="004F770A"/>
    <w:rsid w:val="00500373"/>
    <w:rsid w:val="00502F5C"/>
    <w:rsid w:val="00504671"/>
    <w:rsid w:val="00520A30"/>
    <w:rsid w:val="005221C0"/>
    <w:rsid w:val="0052757D"/>
    <w:rsid w:val="00530671"/>
    <w:rsid w:val="00531CC9"/>
    <w:rsid w:val="005322FE"/>
    <w:rsid w:val="005335BA"/>
    <w:rsid w:val="00534591"/>
    <w:rsid w:val="00543ED1"/>
    <w:rsid w:val="005530F5"/>
    <w:rsid w:val="00555551"/>
    <w:rsid w:val="00556572"/>
    <w:rsid w:val="00565C24"/>
    <w:rsid w:val="00566A9E"/>
    <w:rsid w:val="00567246"/>
    <w:rsid w:val="00573D35"/>
    <w:rsid w:val="00575008"/>
    <w:rsid w:val="00575E70"/>
    <w:rsid w:val="00576D69"/>
    <w:rsid w:val="005770D9"/>
    <w:rsid w:val="005808FF"/>
    <w:rsid w:val="00581967"/>
    <w:rsid w:val="0058331F"/>
    <w:rsid w:val="00584108"/>
    <w:rsid w:val="0058586E"/>
    <w:rsid w:val="005858D6"/>
    <w:rsid w:val="00587F86"/>
    <w:rsid w:val="00594D83"/>
    <w:rsid w:val="005A556F"/>
    <w:rsid w:val="005A55D9"/>
    <w:rsid w:val="005A5C9F"/>
    <w:rsid w:val="005A7D24"/>
    <w:rsid w:val="005B786D"/>
    <w:rsid w:val="005C52DE"/>
    <w:rsid w:val="005C6754"/>
    <w:rsid w:val="005E3AD4"/>
    <w:rsid w:val="005E5EDE"/>
    <w:rsid w:val="005E5F91"/>
    <w:rsid w:val="005E63AE"/>
    <w:rsid w:val="005E6868"/>
    <w:rsid w:val="005F052E"/>
    <w:rsid w:val="00604AE2"/>
    <w:rsid w:val="00612D00"/>
    <w:rsid w:val="0061369D"/>
    <w:rsid w:val="00621C1A"/>
    <w:rsid w:val="00627F2A"/>
    <w:rsid w:val="00630EB2"/>
    <w:rsid w:val="00637774"/>
    <w:rsid w:val="0064058D"/>
    <w:rsid w:val="0064527D"/>
    <w:rsid w:val="00651BD3"/>
    <w:rsid w:val="006536A6"/>
    <w:rsid w:val="00653CC3"/>
    <w:rsid w:val="00654A71"/>
    <w:rsid w:val="00665150"/>
    <w:rsid w:val="006662C6"/>
    <w:rsid w:val="00675750"/>
    <w:rsid w:val="00690A30"/>
    <w:rsid w:val="0069234D"/>
    <w:rsid w:val="006938C5"/>
    <w:rsid w:val="006949A9"/>
    <w:rsid w:val="006951FF"/>
    <w:rsid w:val="006A220B"/>
    <w:rsid w:val="006A5558"/>
    <w:rsid w:val="006A7FA2"/>
    <w:rsid w:val="006B1095"/>
    <w:rsid w:val="006B2649"/>
    <w:rsid w:val="006B2FE1"/>
    <w:rsid w:val="006B6B34"/>
    <w:rsid w:val="006C4C06"/>
    <w:rsid w:val="006C5FCC"/>
    <w:rsid w:val="006C7A12"/>
    <w:rsid w:val="006D4C73"/>
    <w:rsid w:val="006E12DF"/>
    <w:rsid w:val="006E282F"/>
    <w:rsid w:val="006E2881"/>
    <w:rsid w:val="006F33E2"/>
    <w:rsid w:val="006F5788"/>
    <w:rsid w:val="006F67D4"/>
    <w:rsid w:val="006F6B3B"/>
    <w:rsid w:val="00700ED3"/>
    <w:rsid w:val="00705D78"/>
    <w:rsid w:val="00707C21"/>
    <w:rsid w:val="00710AD0"/>
    <w:rsid w:val="007132D0"/>
    <w:rsid w:val="00714811"/>
    <w:rsid w:val="007156B6"/>
    <w:rsid w:val="00721FE1"/>
    <w:rsid w:val="0072352F"/>
    <w:rsid w:val="00726A19"/>
    <w:rsid w:val="00727650"/>
    <w:rsid w:val="00727CF8"/>
    <w:rsid w:val="0073178A"/>
    <w:rsid w:val="0073329C"/>
    <w:rsid w:val="007343D1"/>
    <w:rsid w:val="00737E2B"/>
    <w:rsid w:val="0074274A"/>
    <w:rsid w:val="00745738"/>
    <w:rsid w:val="00745A4A"/>
    <w:rsid w:val="007466E3"/>
    <w:rsid w:val="00747922"/>
    <w:rsid w:val="00751AE1"/>
    <w:rsid w:val="00754707"/>
    <w:rsid w:val="00754AA9"/>
    <w:rsid w:val="00755562"/>
    <w:rsid w:val="007561A0"/>
    <w:rsid w:val="0076170E"/>
    <w:rsid w:val="00762264"/>
    <w:rsid w:val="00762DBA"/>
    <w:rsid w:val="00767A7F"/>
    <w:rsid w:val="00767FB8"/>
    <w:rsid w:val="00772B09"/>
    <w:rsid w:val="0077348A"/>
    <w:rsid w:val="00775B9D"/>
    <w:rsid w:val="00776A23"/>
    <w:rsid w:val="007846FD"/>
    <w:rsid w:val="00785FA2"/>
    <w:rsid w:val="007953F9"/>
    <w:rsid w:val="007959A3"/>
    <w:rsid w:val="007960AA"/>
    <w:rsid w:val="007A2A10"/>
    <w:rsid w:val="007A3921"/>
    <w:rsid w:val="007A57AC"/>
    <w:rsid w:val="007B4054"/>
    <w:rsid w:val="007B5E27"/>
    <w:rsid w:val="007C0AC8"/>
    <w:rsid w:val="007C292B"/>
    <w:rsid w:val="007D2DB3"/>
    <w:rsid w:val="007D5FDD"/>
    <w:rsid w:val="007E3ED1"/>
    <w:rsid w:val="007E6FF8"/>
    <w:rsid w:val="007E7640"/>
    <w:rsid w:val="007F1080"/>
    <w:rsid w:val="007F4D14"/>
    <w:rsid w:val="007F5959"/>
    <w:rsid w:val="00802AFD"/>
    <w:rsid w:val="00804C44"/>
    <w:rsid w:val="00806C5D"/>
    <w:rsid w:val="0081391F"/>
    <w:rsid w:val="0081725D"/>
    <w:rsid w:val="00831400"/>
    <w:rsid w:val="0083227E"/>
    <w:rsid w:val="00837E3C"/>
    <w:rsid w:val="00841A5D"/>
    <w:rsid w:val="00847E49"/>
    <w:rsid w:val="00855B81"/>
    <w:rsid w:val="0086216C"/>
    <w:rsid w:val="0088095C"/>
    <w:rsid w:val="008851A6"/>
    <w:rsid w:val="00891310"/>
    <w:rsid w:val="00895E9B"/>
    <w:rsid w:val="0089741A"/>
    <w:rsid w:val="008A01F9"/>
    <w:rsid w:val="008A406A"/>
    <w:rsid w:val="008A5BE2"/>
    <w:rsid w:val="008B309B"/>
    <w:rsid w:val="008C3A1B"/>
    <w:rsid w:val="008C4FDB"/>
    <w:rsid w:val="008D4E19"/>
    <w:rsid w:val="008D637F"/>
    <w:rsid w:val="008E039C"/>
    <w:rsid w:val="008E0C42"/>
    <w:rsid w:val="008E30A9"/>
    <w:rsid w:val="008F52A8"/>
    <w:rsid w:val="00901876"/>
    <w:rsid w:val="0090632B"/>
    <w:rsid w:val="00906E7D"/>
    <w:rsid w:val="009100F4"/>
    <w:rsid w:val="009107CC"/>
    <w:rsid w:val="009122FA"/>
    <w:rsid w:val="00912F08"/>
    <w:rsid w:val="009152FD"/>
    <w:rsid w:val="00915E15"/>
    <w:rsid w:val="00916378"/>
    <w:rsid w:val="0092003D"/>
    <w:rsid w:val="0092166E"/>
    <w:rsid w:val="00932A38"/>
    <w:rsid w:val="0093320A"/>
    <w:rsid w:val="00933613"/>
    <w:rsid w:val="009339B1"/>
    <w:rsid w:val="009408C0"/>
    <w:rsid w:val="00943437"/>
    <w:rsid w:val="009472B7"/>
    <w:rsid w:val="009479C2"/>
    <w:rsid w:val="00952E5F"/>
    <w:rsid w:val="009576C8"/>
    <w:rsid w:val="0096049E"/>
    <w:rsid w:val="00961FA4"/>
    <w:rsid w:val="009654CD"/>
    <w:rsid w:val="00971F2E"/>
    <w:rsid w:val="00972D64"/>
    <w:rsid w:val="009820FB"/>
    <w:rsid w:val="00982EF4"/>
    <w:rsid w:val="009836AC"/>
    <w:rsid w:val="009862B4"/>
    <w:rsid w:val="00987893"/>
    <w:rsid w:val="00991080"/>
    <w:rsid w:val="009A1184"/>
    <w:rsid w:val="009A2B61"/>
    <w:rsid w:val="009B46F7"/>
    <w:rsid w:val="009B4D36"/>
    <w:rsid w:val="009B5889"/>
    <w:rsid w:val="009C04EC"/>
    <w:rsid w:val="009C4EC4"/>
    <w:rsid w:val="009C5180"/>
    <w:rsid w:val="009E6C94"/>
    <w:rsid w:val="009F0A89"/>
    <w:rsid w:val="009F44E1"/>
    <w:rsid w:val="009F4D3F"/>
    <w:rsid w:val="009F4F31"/>
    <w:rsid w:val="009F56C2"/>
    <w:rsid w:val="009F56D7"/>
    <w:rsid w:val="009F6AA6"/>
    <w:rsid w:val="009F6C1C"/>
    <w:rsid w:val="009F6E02"/>
    <w:rsid w:val="00A02D6D"/>
    <w:rsid w:val="00A0571F"/>
    <w:rsid w:val="00A05C69"/>
    <w:rsid w:val="00A060B5"/>
    <w:rsid w:val="00A108A9"/>
    <w:rsid w:val="00A11B7F"/>
    <w:rsid w:val="00A13E86"/>
    <w:rsid w:val="00A17C9D"/>
    <w:rsid w:val="00A20F80"/>
    <w:rsid w:val="00A220AB"/>
    <w:rsid w:val="00A223CF"/>
    <w:rsid w:val="00A23C1D"/>
    <w:rsid w:val="00A24160"/>
    <w:rsid w:val="00A30625"/>
    <w:rsid w:val="00A30F0B"/>
    <w:rsid w:val="00A34249"/>
    <w:rsid w:val="00A34652"/>
    <w:rsid w:val="00A363F4"/>
    <w:rsid w:val="00A416B0"/>
    <w:rsid w:val="00A46503"/>
    <w:rsid w:val="00A518F6"/>
    <w:rsid w:val="00A52102"/>
    <w:rsid w:val="00A5310B"/>
    <w:rsid w:val="00A53931"/>
    <w:rsid w:val="00A54EFC"/>
    <w:rsid w:val="00A62CED"/>
    <w:rsid w:val="00A63B36"/>
    <w:rsid w:val="00A65CE6"/>
    <w:rsid w:val="00A67637"/>
    <w:rsid w:val="00A702AD"/>
    <w:rsid w:val="00A72F4A"/>
    <w:rsid w:val="00A74362"/>
    <w:rsid w:val="00A753D4"/>
    <w:rsid w:val="00A774E3"/>
    <w:rsid w:val="00A810BB"/>
    <w:rsid w:val="00A8438B"/>
    <w:rsid w:val="00A85012"/>
    <w:rsid w:val="00A856C2"/>
    <w:rsid w:val="00A93793"/>
    <w:rsid w:val="00A938C0"/>
    <w:rsid w:val="00A9534A"/>
    <w:rsid w:val="00A95C4F"/>
    <w:rsid w:val="00AA0418"/>
    <w:rsid w:val="00AA7CCC"/>
    <w:rsid w:val="00AB0C33"/>
    <w:rsid w:val="00AB51E5"/>
    <w:rsid w:val="00AB6328"/>
    <w:rsid w:val="00AC0D41"/>
    <w:rsid w:val="00AC2218"/>
    <w:rsid w:val="00AC4DE5"/>
    <w:rsid w:val="00AD009D"/>
    <w:rsid w:val="00AD1C14"/>
    <w:rsid w:val="00AE250A"/>
    <w:rsid w:val="00AF254F"/>
    <w:rsid w:val="00B03454"/>
    <w:rsid w:val="00B129E9"/>
    <w:rsid w:val="00B15FFE"/>
    <w:rsid w:val="00B17196"/>
    <w:rsid w:val="00B203DA"/>
    <w:rsid w:val="00B206C9"/>
    <w:rsid w:val="00B22A3C"/>
    <w:rsid w:val="00B23ECB"/>
    <w:rsid w:val="00B26082"/>
    <w:rsid w:val="00B308CD"/>
    <w:rsid w:val="00B34670"/>
    <w:rsid w:val="00B377BD"/>
    <w:rsid w:val="00B37A29"/>
    <w:rsid w:val="00B40877"/>
    <w:rsid w:val="00B4214A"/>
    <w:rsid w:val="00B4452E"/>
    <w:rsid w:val="00B46234"/>
    <w:rsid w:val="00B4732F"/>
    <w:rsid w:val="00B47A99"/>
    <w:rsid w:val="00B61E8C"/>
    <w:rsid w:val="00B61FE7"/>
    <w:rsid w:val="00B628E7"/>
    <w:rsid w:val="00B65980"/>
    <w:rsid w:val="00B67064"/>
    <w:rsid w:val="00B67DA6"/>
    <w:rsid w:val="00B705F1"/>
    <w:rsid w:val="00B749E0"/>
    <w:rsid w:val="00B817FC"/>
    <w:rsid w:val="00B84A83"/>
    <w:rsid w:val="00B851F0"/>
    <w:rsid w:val="00B93804"/>
    <w:rsid w:val="00B93FF9"/>
    <w:rsid w:val="00B9516E"/>
    <w:rsid w:val="00B97C7B"/>
    <w:rsid w:val="00BA3E0D"/>
    <w:rsid w:val="00BA42F7"/>
    <w:rsid w:val="00BA5E66"/>
    <w:rsid w:val="00BB1260"/>
    <w:rsid w:val="00BC0E93"/>
    <w:rsid w:val="00BC2FA6"/>
    <w:rsid w:val="00BD1116"/>
    <w:rsid w:val="00BD5800"/>
    <w:rsid w:val="00BE065D"/>
    <w:rsid w:val="00BF1794"/>
    <w:rsid w:val="00C03878"/>
    <w:rsid w:val="00C04171"/>
    <w:rsid w:val="00C11535"/>
    <w:rsid w:val="00C17694"/>
    <w:rsid w:val="00C20ACC"/>
    <w:rsid w:val="00C214C6"/>
    <w:rsid w:val="00C25A80"/>
    <w:rsid w:val="00C270DB"/>
    <w:rsid w:val="00C34D0E"/>
    <w:rsid w:val="00C43AFF"/>
    <w:rsid w:val="00C46066"/>
    <w:rsid w:val="00C4630B"/>
    <w:rsid w:val="00C57A10"/>
    <w:rsid w:val="00C61BF1"/>
    <w:rsid w:val="00C72428"/>
    <w:rsid w:val="00C76E92"/>
    <w:rsid w:val="00C77333"/>
    <w:rsid w:val="00C81563"/>
    <w:rsid w:val="00C81696"/>
    <w:rsid w:val="00C81FE3"/>
    <w:rsid w:val="00C83A4B"/>
    <w:rsid w:val="00C85058"/>
    <w:rsid w:val="00C91F58"/>
    <w:rsid w:val="00C93BB2"/>
    <w:rsid w:val="00CA0680"/>
    <w:rsid w:val="00CA2B39"/>
    <w:rsid w:val="00CA2B7B"/>
    <w:rsid w:val="00CA3072"/>
    <w:rsid w:val="00CA5C69"/>
    <w:rsid w:val="00CB02AD"/>
    <w:rsid w:val="00CB4EF9"/>
    <w:rsid w:val="00CB66AF"/>
    <w:rsid w:val="00CC1D3B"/>
    <w:rsid w:val="00CD087B"/>
    <w:rsid w:val="00CD62A7"/>
    <w:rsid w:val="00CD7A70"/>
    <w:rsid w:val="00CE0E88"/>
    <w:rsid w:val="00CE31EB"/>
    <w:rsid w:val="00CF0D1F"/>
    <w:rsid w:val="00CF218A"/>
    <w:rsid w:val="00D00992"/>
    <w:rsid w:val="00D03911"/>
    <w:rsid w:val="00D04870"/>
    <w:rsid w:val="00D14F6B"/>
    <w:rsid w:val="00D21B18"/>
    <w:rsid w:val="00D32EB4"/>
    <w:rsid w:val="00D32F7F"/>
    <w:rsid w:val="00D36768"/>
    <w:rsid w:val="00D42FAC"/>
    <w:rsid w:val="00D4364B"/>
    <w:rsid w:val="00D44ED8"/>
    <w:rsid w:val="00D47542"/>
    <w:rsid w:val="00D47FD5"/>
    <w:rsid w:val="00D51B6A"/>
    <w:rsid w:val="00D54E97"/>
    <w:rsid w:val="00D63064"/>
    <w:rsid w:val="00D63F9E"/>
    <w:rsid w:val="00D64483"/>
    <w:rsid w:val="00D65032"/>
    <w:rsid w:val="00D6543C"/>
    <w:rsid w:val="00D71299"/>
    <w:rsid w:val="00D74015"/>
    <w:rsid w:val="00D747AE"/>
    <w:rsid w:val="00D84060"/>
    <w:rsid w:val="00D903DD"/>
    <w:rsid w:val="00DA2432"/>
    <w:rsid w:val="00DB010B"/>
    <w:rsid w:val="00DB228C"/>
    <w:rsid w:val="00DB42DD"/>
    <w:rsid w:val="00DB4F9B"/>
    <w:rsid w:val="00DC4E1C"/>
    <w:rsid w:val="00DC660A"/>
    <w:rsid w:val="00DD11AB"/>
    <w:rsid w:val="00DD2772"/>
    <w:rsid w:val="00DD69B4"/>
    <w:rsid w:val="00DE1E4C"/>
    <w:rsid w:val="00DE3B0C"/>
    <w:rsid w:val="00DE419F"/>
    <w:rsid w:val="00DE441A"/>
    <w:rsid w:val="00DF2339"/>
    <w:rsid w:val="00DF2D03"/>
    <w:rsid w:val="00DF66EE"/>
    <w:rsid w:val="00DF6913"/>
    <w:rsid w:val="00E001A9"/>
    <w:rsid w:val="00E003FE"/>
    <w:rsid w:val="00E00B36"/>
    <w:rsid w:val="00E01F24"/>
    <w:rsid w:val="00E03B97"/>
    <w:rsid w:val="00E11A48"/>
    <w:rsid w:val="00E11F96"/>
    <w:rsid w:val="00E12D67"/>
    <w:rsid w:val="00E16D0E"/>
    <w:rsid w:val="00E207C1"/>
    <w:rsid w:val="00E2437D"/>
    <w:rsid w:val="00E262FD"/>
    <w:rsid w:val="00E27578"/>
    <w:rsid w:val="00E31D59"/>
    <w:rsid w:val="00E35A27"/>
    <w:rsid w:val="00E434FD"/>
    <w:rsid w:val="00E53CFA"/>
    <w:rsid w:val="00E54718"/>
    <w:rsid w:val="00E54993"/>
    <w:rsid w:val="00E54EB7"/>
    <w:rsid w:val="00E57FB8"/>
    <w:rsid w:val="00E61A3E"/>
    <w:rsid w:val="00E67984"/>
    <w:rsid w:val="00E703C2"/>
    <w:rsid w:val="00E7431A"/>
    <w:rsid w:val="00E75AE7"/>
    <w:rsid w:val="00E778CF"/>
    <w:rsid w:val="00E82958"/>
    <w:rsid w:val="00E8628A"/>
    <w:rsid w:val="00E91F85"/>
    <w:rsid w:val="00E966BD"/>
    <w:rsid w:val="00EA1192"/>
    <w:rsid w:val="00EA3927"/>
    <w:rsid w:val="00EB08AD"/>
    <w:rsid w:val="00EB2F63"/>
    <w:rsid w:val="00EB7F8E"/>
    <w:rsid w:val="00EC0C7A"/>
    <w:rsid w:val="00EC59A0"/>
    <w:rsid w:val="00EC6B98"/>
    <w:rsid w:val="00EC744A"/>
    <w:rsid w:val="00ED0725"/>
    <w:rsid w:val="00ED4CC9"/>
    <w:rsid w:val="00EE0DF5"/>
    <w:rsid w:val="00EE2B10"/>
    <w:rsid w:val="00EE3E86"/>
    <w:rsid w:val="00EE44AA"/>
    <w:rsid w:val="00EE53C9"/>
    <w:rsid w:val="00EF3D40"/>
    <w:rsid w:val="00EF4DF0"/>
    <w:rsid w:val="00EF5B7F"/>
    <w:rsid w:val="00EF70F7"/>
    <w:rsid w:val="00F0204E"/>
    <w:rsid w:val="00F030A3"/>
    <w:rsid w:val="00F039BF"/>
    <w:rsid w:val="00F0472D"/>
    <w:rsid w:val="00F05832"/>
    <w:rsid w:val="00F100F0"/>
    <w:rsid w:val="00F242E4"/>
    <w:rsid w:val="00F26824"/>
    <w:rsid w:val="00F320EB"/>
    <w:rsid w:val="00F32651"/>
    <w:rsid w:val="00F3427A"/>
    <w:rsid w:val="00F432AC"/>
    <w:rsid w:val="00F45C0F"/>
    <w:rsid w:val="00F45C37"/>
    <w:rsid w:val="00F510AA"/>
    <w:rsid w:val="00F66812"/>
    <w:rsid w:val="00F73FF8"/>
    <w:rsid w:val="00F74AB0"/>
    <w:rsid w:val="00F762A4"/>
    <w:rsid w:val="00F82A1E"/>
    <w:rsid w:val="00F859EE"/>
    <w:rsid w:val="00F91FB6"/>
    <w:rsid w:val="00F94E39"/>
    <w:rsid w:val="00FA24D9"/>
    <w:rsid w:val="00FB0C20"/>
    <w:rsid w:val="00FB3F83"/>
    <w:rsid w:val="00FC43CC"/>
    <w:rsid w:val="00FD4343"/>
    <w:rsid w:val="00FD7970"/>
    <w:rsid w:val="00FE00ED"/>
    <w:rsid w:val="00FE2CB7"/>
    <w:rsid w:val="00FE4F06"/>
    <w:rsid w:val="00FE648E"/>
    <w:rsid w:val="00FE6A5B"/>
    <w:rsid w:val="00FE723B"/>
    <w:rsid w:val="00FE75B0"/>
    <w:rsid w:val="00FF2187"/>
    <w:rsid w:val="00FF371F"/>
    <w:rsid w:val="00FF48F9"/>
    <w:rsid w:val="00FF6847"/>
    <w:rsid w:val="00FF7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semiHidden/>
    <w:unhideWhenUsed/>
    <w:rsid w:val="001B459E"/>
    <w:rPr>
      <w:sz w:val="20"/>
      <w:szCs w:val="20"/>
    </w:rPr>
  </w:style>
  <w:style w:type="character" w:customStyle="1" w:styleId="TextodecomentrioChar">
    <w:name w:val="Texto de comentário Char"/>
    <w:basedOn w:val="Fontepargpadro"/>
    <w:link w:val="Textodecomentrio"/>
    <w:uiPriority w:val="99"/>
    <w:semiHidden/>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 w:type="paragraph" w:styleId="Reviso">
    <w:name w:val="Revision"/>
    <w:hidden/>
    <w:uiPriority w:val="99"/>
    <w:semiHidden/>
    <w:rsid w:val="00A05C69"/>
    <w:rPr>
      <w:sz w:val="24"/>
      <w:szCs w:val="24"/>
    </w:rPr>
  </w:style>
  <w:style w:type="character" w:customStyle="1" w:styleId="MenoPendente1">
    <w:name w:val="Menção Pendente1"/>
    <w:basedOn w:val="Fontepargpadro"/>
    <w:uiPriority w:val="99"/>
    <w:semiHidden/>
    <w:unhideWhenUsed/>
    <w:rsid w:val="00BA42F7"/>
    <w:rPr>
      <w:color w:val="605E5C"/>
      <w:shd w:val="clear" w:color="auto" w:fill="E1DFDD"/>
    </w:rPr>
  </w:style>
  <w:style w:type="character" w:customStyle="1" w:styleId="MenoPendente2">
    <w:name w:val="Menção Pendente2"/>
    <w:basedOn w:val="Fontepargpadro"/>
    <w:uiPriority w:val="99"/>
    <w:semiHidden/>
    <w:unhideWhenUsed/>
    <w:rsid w:val="00246930"/>
    <w:rPr>
      <w:color w:val="605E5C"/>
      <w:shd w:val="clear" w:color="auto" w:fill="E1DFDD"/>
    </w:rPr>
  </w:style>
  <w:style w:type="paragraph" w:customStyle="1" w:styleId="textojustificado">
    <w:name w:val="texto_justificado"/>
    <w:basedOn w:val="Normal"/>
    <w:rsid w:val="00246930"/>
    <w:pPr>
      <w:spacing w:before="100" w:beforeAutospacing="1" w:after="100" w:afterAutospacing="1"/>
    </w:pPr>
  </w:style>
  <w:style w:type="character" w:customStyle="1" w:styleId="MenoPendente3">
    <w:name w:val="Menção Pendente3"/>
    <w:basedOn w:val="Fontepargpadro"/>
    <w:uiPriority w:val="99"/>
    <w:semiHidden/>
    <w:unhideWhenUsed/>
    <w:rsid w:val="00397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580">
      <w:bodyDiv w:val="1"/>
      <w:marLeft w:val="0"/>
      <w:marRight w:val="0"/>
      <w:marTop w:val="0"/>
      <w:marBottom w:val="0"/>
      <w:divBdr>
        <w:top w:val="none" w:sz="0" w:space="0" w:color="auto"/>
        <w:left w:val="none" w:sz="0" w:space="0" w:color="auto"/>
        <w:bottom w:val="none" w:sz="0" w:space="0" w:color="auto"/>
        <w:right w:val="none" w:sz="0" w:space="0" w:color="auto"/>
      </w:divBdr>
    </w:div>
    <w:div w:id="58672034">
      <w:bodyDiv w:val="1"/>
      <w:marLeft w:val="0"/>
      <w:marRight w:val="0"/>
      <w:marTop w:val="0"/>
      <w:marBottom w:val="0"/>
      <w:divBdr>
        <w:top w:val="none" w:sz="0" w:space="0" w:color="auto"/>
        <w:left w:val="none" w:sz="0" w:space="0" w:color="auto"/>
        <w:bottom w:val="none" w:sz="0" w:space="0" w:color="auto"/>
        <w:right w:val="none" w:sz="0" w:space="0" w:color="auto"/>
      </w:divBdr>
    </w:div>
    <w:div w:id="79185052">
      <w:bodyDiv w:val="1"/>
      <w:marLeft w:val="0"/>
      <w:marRight w:val="0"/>
      <w:marTop w:val="0"/>
      <w:marBottom w:val="0"/>
      <w:divBdr>
        <w:top w:val="none" w:sz="0" w:space="0" w:color="auto"/>
        <w:left w:val="none" w:sz="0" w:space="0" w:color="auto"/>
        <w:bottom w:val="none" w:sz="0" w:space="0" w:color="auto"/>
        <w:right w:val="none" w:sz="0" w:space="0" w:color="auto"/>
      </w:divBdr>
    </w:div>
    <w:div w:id="87040377">
      <w:bodyDiv w:val="1"/>
      <w:marLeft w:val="0"/>
      <w:marRight w:val="0"/>
      <w:marTop w:val="0"/>
      <w:marBottom w:val="0"/>
      <w:divBdr>
        <w:top w:val="none" w:sz="0" w:space="0" w:color="auto"/>
        <w:left w:val="none" w:sz="0" w:space="0" w:color="auto"/>
        <w:bottom w:val="none" w:sz="0" w:space="0" w:color="auto"/>
        <w:right w:val="none" w:sz="0" w:space="0" w:color="auto"/>
      </w:divBdr>
    </w:div>
    <w:div w:id="218908987">
      <w:bodyDiv w:val="1"/>
      <w:marLeft w:val="0"/>
      <w:marRight w:val="0"/>
      <w:marTop w:val="0"/>
      <w:marBottom w:val="0"/>
      <w:divBdr>
        <w:top w:val="none" w:sz="0" w:space="0" w:color="auto"/>
        <w:left w:val="none" w:sz="0" w:space="0" w:color="auto"/>
        <w:bottom w:val="none" w:sz="0" w:space="0" w:color="auto"/>
        <w:right w:val="none" w:sz="0" w:space="0" w:color="auto"/>
      </w:divBdr>
    </w:div>
    <w:div w:id="233974904">
      <w:bodyDiv w:val="1"/>
      <w:marLeft w:val="0"/>
      <w:marRight w:val="0"/>
      <w:marTop w:val="0"/>
      <w:marBottom w:val="0"/>
      <w:divBdr>
        <w:top w:val="none" w:sz="0" w:space="0" w:color="auto"/>
        <w:left w:val="none" w:sz="0" w:space="0" w:color="auto"/>
        <w:bottom w:val="none" w:sz="0" w:space="0" w:color="auto"/>
        <w:right w:val="none" w:sz="0" w:space="0" w:color="auto"/>
      </w:divBdr>
    </w:div>
    <w:div w:id="23759296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13489470">
      <w:bodyDiv w:val="1"/>
      <w:marLeft w:val="0"/>
      <w:marRight w:val="0"/>
      <w:marTop w:val="0"/>
      <w:marBottom w:val="0"/>
      <w:divBdr>
        <w:top w:val="none" w:sz="0" w:space="0" w:color="auto"/>
        <w:left w:val="none" w:sz="0" w:space="0" w:color="auto"/>
        <w:bottom w:val="none" w:sz="0" w:space="0" w:color="auto"/>
        <w:right w:val="none" w:sz="0" w:space="0" w:color="auto"/>
      </w:divBdr>
    </w:div>
    <w:div w:id="371924943">
      <w:bodyDiv w:val="1"/>
      <w:marLeft w:val="0"/>
      <w:marRight w:val="0"/>
      <w:marTop w:val="0"/>
      <w:marBottom w:val="0"/>
      <w:divBdr>
        <w:top w:val="none" w:sz="0" w:space="0" w:color="auto"/>
        <w:left w:val="none" w:sz="0" w:space="0" w:color="auto"/>
        <w:bottom w:val="none" w:sz="0" w:space="0" w:color="auto"/>
        <w:right w:val="none" w:sz="0" w:space="0" w:color="auto"/>
      </w:divBdr>
    </w:div>
    <w:div w:id="459301500">
      <w:bodyDiv w:val="1"/>
      <w:marLeft w:val="0"/>
      <w:marRight w:val="0"/>
      <w:marTop w:val="0"/>
      <w:marBottom w:val="0"/>
      <w:divBdr>
        <w:top w:val="none" w:sz="0" w:space="0" w:color="auto"/>
        <w:left w:val="none" w:sz="0" w:space="0" w:color="auto"/>
        <w:bottom w:val="none" w:sz="0" w:space="0" w:color="auto"/>
        <w:right w:val="none" w:sz="0" w:space="0" w:color="auto"/>
      </w:divBdr>
    </w:div>
    <w:div w:id="493180366">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43712151">
      <w:bodyDiv w:val="1"/>
      <w:marLeft w:val="0"/>
      <w:marRight w:val="0"/>
      <w:marTop w:val="0"/>
      <w:marBottom w:val="0"/>
      <w:divBdr>
        <w:top w:val="none" w:sz="0" w:space="0" w:color="auto"/>
        <w:left w:val="none" w:sz="0" w:space="0" w:color="auto"/>
        <w:bottom w:val="none" w:sz="0" w:space="0" w:color="auto"/>
        <w:right w:val="none" w:sz="0" w:space="0" w:color="auto"/>
      </w:divBdr>
    </w:div>
    <w:div w:id="608781204">
      <w:bodyDiv w:val="1"/>
      <w:marLeft w:val="0"/>
      <w:marRight w:val="0"/>
      <w:marTop w:val="0"/>
      <w:marBottom w:val="0"/>
      <w:divBdr>
        <w:top w:val="none" w:sz="0" w:space="0" w:color="auto"/>
        <w:left w:val="none" w:sz="0" w:space="0" w:color="auto"/>
        <w:bottom w:val="none" w:sz="0" w:space="0" w:color="auto"/>
        <w:right w:val="none" w:sz="0" w:space="0" w:color="auto"/>
      </w:divBdr>
    </w:div>
    <w:div w:id="667562197">
      <w:bodyDiv w:val="1"/>
      <w:marLeft w:val="0"/>
      <w:marRight w:val="0"/>
      <w:marTop w:val="0"/>
      <w:marBottom w:val="0"/>
      <w:divBdr>
        <w:top w:val="none" w:sz="0" w:space="0" w:color="auto"/>
        <w:left w:val="none" w:sz="0" w:space="0" w:color="auto"/>
        <w:bottom w:val="none" w:sz="0" w:space="0" w:color="auto"/>
        <w:right w:val="none" w:sz="0" w:space="0" w:color="auto"/>
      </w:divBdr>
    </w:div>
    <w:div w:id="746733588">
      <w:bodyDiv w:val="1"/>
      <w:marLeft w:val="0"/>
      <w:marRight w:val="0"/>
      <w:marTop w:val="0"/>
      <w:marBottom w:val="0"/>
      <w:divBdr>
        <w:top w:val="none" w:sz="0" w:space="0" w:color="auto"/>
        <w:left w:val="none" w:sz="0" w:space="0" w:color="auto"/>
        <w:bottom w:val="none" w:sz="0" w:space="0" w:color="auto"/>
        <w:right w:val="none" w:sz="0" w:space="0" w:color="auto"/>
      </w:divBdr>
    </w:div>
    <w:div w:id="798259160">
      <w:bodyDiv w:val="1"/>
      <w:marLeft w:val="0"/>
      <w:marRight w:val="0"/>
      <w:marTop w:val="0"/>
      <w:marBottom w:val="0"/>
      <w:divBdr>
        <w:top w:val="none" w:sz="0" w:space="0" w:color="auto"/>
        <w:left w:val="none" w:sz="0" w:space="0" w:color="auto"/>
        <w:bottom w:val="none" w:sz="0" w:space="0" w:color="auto"/>
        <w:right w:val="none" w:sz="0" w:space="0" w:color="auto"/>
      </w:divBdr>
    </w:div>
    <w:div w:id="828056867">
      <w:bodyDiv w:val="1"/>
      <w:marLeft w:val="0"/>
      <w:marRight w:val="0"/>
      <w:marTop w:val="0"/>
      <w:marBottom w:val="0"/>
      <w:divBdr>
        <w:top w:val="none" w:sz="0" w:space="0" w:color="auto"/>
        <w:left w:val="none" w:sz="0" w:space="0" w:color="auto"/>
        <w:bottom w:val="none" w:sz="0" w:space="0" w:color="auto"/>
        <w:right w:val="none" w:sz="0" w:space="0" w:color="auto"/>
      </w:divBdr>
    </w:div>
    <w:div w:id="841090888">
      <w:bodyDiv w:val="1"/>
      <w:marLeft w:val="0"/>
      <w:marRight w:val="0"/>
      <w:marTop w:val="0"/>
      <w:marBottom w:val="0"/>
      <w:divBdr>
        <w:top w:val="none" w:sz="0" w:space="0" w:color="auto"/>
        <w:left w:val="none" w:sz="0" w:space="0" w:color="auto"/>
        <w:bottom w:val="none" w:sz="0" w:space="0" w:color="auto"/>
        <w:right w:val="none" w:sz="0" w:space="0" w:color="auto"/>
      </w:divBdr>
    </w:div>
    <w:div w:id="854466609">
      <w:bodyDiv w:val="1"/>
      <w:marLeft w:val="0"/>
      <w:marRight w:val="0"/>
      <w:marTop w:val="0"/>
      <w:marBottom w:val="0"/>
      <w:divBdr>
        <w:top w:val="none" w:sz="0" w:space="0" w:color="auto"/>
        <w:left w:val="none" w:sz="0" w:space="0" w:color="auto"/>
        <w:bottom w:val="none" w:sz="0" w:space="0" w:color="auto"/>
        <w:right w:val="none" w:sz="0" w:space="0" w:color="auto"/>
      </w:divBdr>
    </w:div>
    <w:div w:id="997656317">
      <w:bodyDiv w:val="1"/>
      <w:marLeft w:val="0"/>
      <w:marRight w:val="0"/>
      <w:marTop w:val="0"/>
      <w:marBottom w:val="0"/>
      <w:divBdr>
        <w:top w:val="none" w:sz="0" w:space="0" w:color="auto"/>
        <w:left w:val="none" w:sz="0" w:space="0" w:color="auto"/>
        <w:bottom w:val="none" w:sz="0" w:space="0" w:color="auto"/>
        <w:right w:val="none" w:sz="0" w:space="0" w:color="auto"/>
      </w:divBdr>
    </w:div>
    <w:div w:id="1146317300">
      <w:bodyDiv w:val="1"/>
      <w:marLeft w:val="0"/>
      <w:marRight w:val="0"/>
      <w:marTop w:val="0"/>
      <w:marBottom w:val="0"/>
      <w:divBdr>
        <w:top w:val="none" w:sz="0" w:space="0" w:color="auto"/>
        <w:left w:val="none" w:sz="0" w:space="0" w:color="auto"/>
        <w:bottom w:val="none" w:sz="0" w:space="0" w:color="auto"/>
        <w:right w:val="none" w:sz="0" w:space="0" w:color="auto"/>
      </w:divBdr>
    </w:div>
    <w:div w:id="1150057857">
      <w:bodyDiv w:val="1"/>
      <w:marLeft w:val="0"/>
      <w:marRight w:val="0"/>
      <w:marTop w:val="0"/>
      <w:marBottom w:val="0"/>
      <w:divBdr>
        <w:top w:val="none" w:sz="0" w:space="0" w:color="auto"/>
        <w:left w:val="none" w:sz="0" w:space="0" w:color="auto"/>
        <w:bottom w:val="none" w:sz="0" w:space="0" w:color="auto"/>
        <w:right w:val="none" w:sz="0" w:space="0" w:color="auto"/>
      </w:divBdr>
    </w:div>
    <w:div w:id="1217860332">
      <w:bodyDiv w:val="1"/>
      <w:marLeft w:val="0"/>
      <w:marRight w:val="0"/>
      <w:marTop w:val="0"/>
      <w:marBottom w:val="0"/>
      <w:divBdr>
        <w:top w:val="none" w:sz="0" w:space="0" w:color="auto"/>
        <w:left w:val="none" w:sz="0" w:space="0" w:color="auto"/>
        <w:bottom w:val="none" w:sz="0" w:space="0" w:color="auto"/>
        <w:right w:val="none" w:sz="0" w:space="0" w:color="auto"/>
      </w:divBdr>
    </w:div>
    <w:div w:id="1277255830">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373188702">
      <w:bodyDiv w:val="1"/>
      <w:marLeft w:val="0"/>
      <w:marRight w:val="0"/>
      <w:marTop w:val="0"/>
      <w:marBottom w:val="0"/>
      <w:divBdr>
        <w:top w:val="none" w:sz="0" w:space="0" w:color="auto"/>
        <w:left w:val="none" w:sz="0" w:space="0" w:color="auto"/>
        <w:bottom w:val="none" w:sz="0" w:space="0" w:color="auto"/>
        <w:right w:val="none" w:sz="0" w:space="0" w:color="auto"/>
      </w:divBdr>
    </w:div>
    <w:div w:id="1443307451">
      <w:bodyDiv w:val="1"/>
      <w:marLeft w:val="0"/>
      <w:marRight w:val="0"/>
      <w:marTop w:val="0"/>
      <w:marBottom w:val="0"/>
      <w:divBdr>
        <w:top w:val="none" w:sz="0" w:space="0" w:color="auto"/>
        <w:left w:val="none" w:sz="0" w:space="0" w:color="auto"/>
        <w:bottom w:val="none" w:sz="0" w:space="0" w:color="auto"/>
        <w:right w:val="none" w:sz="0" w:space="0" w:color="auto"/>
      </w:divBdr>
    </w:div>
    <w:div w:id="1449662191">
      <w:bodyDiv w:val="1"/>
      <w:marLeft w:val="0"/>
      <w:marRight w:val="0"/>
      <w:marTop w:val="0"/>
      <w:marBottom w:val="0"/>
      <w:divBdr>
        <w:top w:val="none" w:sz="0" w:space="0" w:color="auto"/>
        <w:left w:val="none" w:sz="0" w:space="0" w:color="auto"/>
        <w:bottom w:val="none" w:sz="0" w:space="0" w:color="auto"/>
        <w:right w:val="none" w:sz="0" w:space="0" w:color="auto"/>
      </w:divBdr>
    </w:div>
    <w:div w:id="1480343752">
      <w:bodyDiv w:val="1"/>
      <w:marLeft w:val="0"/>
      <w:marRight w:val="0"/>
      <w:marTop w:val="0"/>
      <w:marBottom w:val="0"/>
      <w:divBdr>
        <w:top w:val="none" w:sz="0" w:space="0" w:color="auto"/>
        <w:left w:val="none" w:sz="0" w:space="0" w:color="auto"/>
        <w:bottom w:val="none" w:sz="0" w:space="0" w:color="auto"/>
        <w:right w:val="none" w:sz="0" w:space="0" w:color="auto"/>
      </w:divBdr>
    </w:div>
    <w:div w:id="1554728650">
      <w:bodyDiv w:val="1"/>
      <w:marLeft w:val="0"/>
      <w:marRight w:val="0"/>
      <w:marTop w:val="0"/>
      <w:marBottom w:val="0"/>
      <w:divBdr>
        <w:top w:val="none" w:sz="0" w:space="0" w:color="auto"/>
        <w:left w:val="none" w:sz="0" w:space="0" w:color="auto"/>
        <w:bottom w:val="none" w:sz="0" w:space="0" w:color="auto"/>
        <w:right w:val="none" w:sz="0" w:space="0" w:color="auto"/>
      </w:divBdr>
    </w:div>
    <w:div w:id="1636176488">
      <w:bodyDiv w:val="1"/>
      <w:marLeft w:val="0"/>
      <w:marRight w:val="0"/>
      <w:marTop w:val="0"/>
      <w:marBottom w:val="0"/>
      <w:divBdr>
        <w:top w:val="none" w:sz="0" w:space="0" w:color="auto"/>
        <w:left w:val="none" w:sz="0" w:space="0" w:color="auto"/>
        <w:bottom w:val="none" w:sz="0" w:space="0" w:color="auto"/>
        <w:right w:val="none" w:sz="0" w:space="0" w:color="auto"/>
      </w:divBdr>
    </w:div>
    <w:div w:id="1647322582">
      <w:bodyDiv w:val="1"/>
      <w:marLeft w:val="0"/>
      <w:marRight w:val="0"/>
      <w:marTop w:val="0"/>
      <w:marBottom w:val="0"/>
      <w:divBdr>
        <w:top w:val="none" w:sz="0" w:space="0" w:color="auto"/>
        <w:left w:val="none" w:sz="0" w:space="0" w:color="auto"/>
        <w:bottom w:val="none" w:sz="0" w:space="0" w:color="auto"/>
        <w:right w:val="none" w:sz="0" w:space="0" w:color="auto"/>
      </w:divBdr>
    </w:div>
    <w:div w:id="1692874506">
      <w:bodyDiv w:val="1"/>
      <w:marLeft w:val="0"/>
      <w:marRight w:val="0"/>
      <w:marTop w:val="0"/>
      <w:marBottom w:val="0"/>
      <w:divBdr>
        <w:top w:val="none" w:sz="0" w:space="0" w:color="auto"/>
        <w:left w:val="none" w:sz="0" w:space="0" w:color="auto"/>
        <w:bottom w:val="none" w:sz="0" w:space="0" w:color="auto"/>
        <w:right w:val="none" w:sz="0" w:space="0" w:color="auto"/>
      </w:divBdr>
    </w:div>
    <w:div w:id="1719161736">
      <w:bodyDiv w:val="1"/>
      <w:marLeft w:val="0"/>
      <w:marRight w:val="0"/>
      <w:marTop w:val="0"/>
      <w:marBottom w:val="0"/>
      <w:divBdr>
        <w:top w:val="none" w:sz="0" w:space="0" w:color="auto"/>
        <w:left w:val="none" w:sz="0" w:space="0" w:color="auto"/>
        <w:bottom w:val="none" w:sz="0" w:space="0" w:color="auto"/>
        <w:right w:val="none" w:sz="0" w:space="0" w:color="auto"/>
      </w:divBdr>
    </w:div>
    <w:div w:id="1758792703">
      <w:bodyDiv w:val="1"/>
      <w:marLeft w:val="0"/>
      <w:marRight w:val="0"/>
      <w:marTop w:val="0"/>
      <w:marBottom w:val="0"/>
      <w:divBdr>
        <w:top w:val="none" w:sz="0" w:space="0" w:color="auto"/>
        <w:left w:val="none" w:sz="0" w:space="0" w:color="auto"/>
        <w:bottom w:val="none" w:sz="0" w:space="0" w:color="auto"/>
        <w:right w:val="none" w:sz="0" w:space="0" w:color="auto"/>
      </w:divBdr>
    </w:div>
    <w:div w:id="1781951060">
      <w:bodyDiv w:val="1"/>
      <w:marLeft w:val="0"/>
      <w:marRight w:val="0"/>
      <w:marTop w:val="0"/>
      <w:marBottom w:val="0"/>
      <w:divBdr>
        <w:top w:val="none" w:sz="0" w:space="0" w:color="auto"/>
        <w:left w:val="none" w:sz="0" w:space="0" w:color="auto"/>
        <w:bottom w:val="none" w:sz="0" w:space="0" w:color="auto"/>
        <w:right w:val="none" w:sz="0" w:space="0" w:color="auto"/>
      </w:divBdr>
    </w:div>
    <w:div w:id="20807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riogaucho.clicrbs.com.br/rs/ultimas-noticias/tag/porto-aleg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iariogaucho.clicrbs.com.br/rs/ultimas-noticias/tag/sau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197B-590F-45B0-B1CC-0A8F5411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204</TotalTime>
  <Pages>4</Pages>
  <Words>1364</Words>
  <Characters>7655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Aguiar de Moraes</cp:lastModifiedBy>
  <cp:revision>31</cp:revision>
  <cp:lastPrinted>2019-04-23T17:05:00Z</cp:lastPrinted>
  <dcterms:created xsi:type="dcterms:W3CDTF">2022-10-18T13:29:00Z</dcterms:created>
  <dcterms:modified xsi:type="dcterms:W3CDTF">2022-10-31T15:33:00Z</dcterms:modified>
</cp:coreProperties>
</file>