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09787F" w14:textId="77777777" w:rsidR="008B6BF2" w:rsidRPr="00FB6985" w:rsidRDefault="008B6BF2">
      <w:pPr>
        <w:jc w:val="center"/>
      </w:pPr>
      <w:r w:rsidRPr="00FB6985">
        <w:t>EXPOSIÇÃO DE MOTIVOS</w:t>
      </w:r>
    </w:p>
    <w:p w14:paraId="716089A2" w14:textId="43D28315" w:rsidR="008B6BF2" w:rsidRPr="00FB6985" w:rsidRDefault="008B6BF2">
      <w:pPr>
        <w:ind w:firstLine="1418"/>
        <w:jc w:val="center"/>
      </w:pPr>
    </w:p>
    <w:p w14:paraId="7DFBA513" w14:textId="77777777" w:rsidR="007F4391" w:rsidRPr="00FB6985" w:rsidRDefault="007F4391">
      <w:pPr>
        <w:ind w:firstLine="1418"/>
        <w:jc w:val="center"/>
      </w:pPr>
    </w:p>
    <w:p w14:paraId="3F832379" w14:textId="6B69ABD0" w:rsidR="003B0CEC" w:rsidRPr="003B0CEC" w:rsidRDefault="003B0CEC" w:rsidP="003B0CEC">
      <w:pPr>
        <w:autoSpaceDE w:val="0"/>
        <w:ind w:firstLine="1418"/>
        <w:jc w:val="both"/>
      </w:pPr>
      <w:r w:rsidRPr="003B0CEC">
        <w:t>O presente Projeto de Lei visa</w:t>
      </w:r>
      <w:r w:rsidR="00E86137">
        <w:t xml:space="preserve"> a</w:t>
      </w:r>
      <w:r w:rsidRPr="003B0CEC">
        <w:t xml:space="preserve"> institucionalizar na administração pública municipal um processo de revisão contínua e transparente da despesa pública, buscando, assim, unir o </w:t>
      </w:r>
      <w:r w:rsidR="00E86137">
        <w:t>E</w:t>
      </w:r>
      <w:r w:rsidR="00E86137" w:rsidRPr="003B0CEC">
        <w:t xml:space="preserve">xecutivo </w:t>
      </w:r>
      <w:r w:rsidRPr="003B0CEC">
        <w:t xml:space="preserve">à sociedade e </w:t>
      </w:r>
      <w:r w:rsidR="00E86137">
        <w:t>ao L</w:t>
      </w:r>
      <w:r w:rsidRPr="003B0CEC">
        <w:t>egislativo por uma gestão fiscalmente responsável dos recursos públicos.</w:t>
      </w:r>
    </w:p>
    <w:p w14:paraId="24F4BF29" w14:textId="60EAF541" w:rsidR="003B0CEC" w:rsidRPr="003B0CEC" w:rsidRDefault="003B0CEC" w:rsidP="003B0CEC">
      <w:pPr>
        <w:autoSpaceDE w:val="0"/>
        <w:ind w:firstLine="1418"/>
        <w:jc w:val="both"/>
      </w:pPr>
      <w:r w:rsidRPr="003B0CEC">
        <w:t xml:space="preserve">A crise econômica nacional de origem fiscal e agravada pela pandemia e, mais recentemente, pela guerra </w:t>
      </w:r>
      <w:r w:rsidR="00E86137">
        <w:t>n</w:t>
      </w:r>
      <w:r w:rsidRPr="003B0CEC">
        <w:t xml:space="preserve">a Ucrânia vem afetando os indicadores de desenvolvimento econômico e social no </w:t>
      </w:r>
      <w:r w:rsidR="00E86137">
        <w:t>P</w:t>
      </w:r>
      <w:r w:rsidR="00E86137" w:rsidRPr="003B0CEC">
        <w:t>aís</w:t>
      </w:r>
      <w:r w:rsidRPr="003B0CEC">
        <w:t>. Neste contexto, escolas foram fechadas, atividades comerciais foram paralisadas, pessoas perderam emprego, recursos públicos tiveram que ser direcionados para área da saúde, entre outros acontecimentos com impactos adversos na economia e na sociedade.</w:t>
      </w:r>
    </w:p>
    <w:p w14:paraId="5C565871" w14:textId="30CF9CA6" w:rsidR="003B0CEC" w:rsidRPr="003B0CEC" w:rsidRDefault="003B0CEC" w:rsidP="003B0CEC">
      <w:pPr>
        <w:autoSpaceDE w:val="0"/>
        <w:ind w:firstLine="1418"/>
        <w:jc w:val="both"/>
      </w:pPr>
      <w:r w:rsidRPr="003B0CEC">
        <w:t>No campo das finanças públicas, os desafios na área fiscal são ainda maiores quando consideradas as medidas adotadas pelo Governo central para enfrentar a inflação dos combustíveis, afetando significativamente a transferência de recursos para municípios. A estes fatores somam-se os desafios fiscais que decorrem do envelhecimento populacional e da carência de investimentos na área da educação e da infraestrutura.</w:t>
      </w:r>
    </w:p>
    <w:p w14:paraId="778BCB01" w14:textId="2CC5343A" w:rsidR="003B0CEC" w:rsidRPr="003B0CEC" w:rsidRDefault="003B0CEC" w:rsidP="003B0CEC">
      <w:pPr>
        <w:autoSpaceDE w:val="0"/>
        <w:ind w:firstLine="1418"/>
        <w:jc w:val="both"/>
      </w:pPr>
      <w:r w:rsidRPr="003B0CEC">
        <w:t xml:space="preserve">Diante desse cenário, força-se o município a olhar para as experiências internacionais de instrumento de controle de gastos e se ganha destaque a institucionalização dos planos de revisão de gastos na administração pública – um poderoso instrumento de gestão adotado nos países da </w:t>
      </w:r>
      <w:r w:rsidR="00E86137" w:rsidRPr="003B0CEC">
        <w:t>Organização para Cooperação e Desenvolvimento Econômico (OCDE)</w:t>
      </w:r>
      <w:r w:rsidR="00E86137">
        <w:t xml:space="preserve"> </w:t>
      </w:r>
      <w:r w:rsidRPr="003B0CEC">
        <w:t xml:space="preserve">conhecido como </w:t>
      </w:r>
      <w:proofErr w:type="spellStart"/>
      <w:r w:rsidR="00E86137">
        <w:rPr>
          <w:i/>
          <w:iCs/>
        </w:rPr>
        <w:t>s</w:t>
      </w:r>
      <w:r w:rsidRPr="003B0CEC">
        <w:rPr>
          <w:i/>
          <w:iCs/>
        </w:rPr>
        <w:t>pending</w:t>
      </w:r>
      <w:proofErr w:type="spellEnd"/>
      <w:r w:rsidRPr="003B0CEC">
        <w:rPr>
          <w:i/>
          <w:iCs/>
        </w:rPr>
        <w:t xml:space="preserve"> </w:t>
      </w:r>
      <w:r w:rsidR="00E86137">
        <w:rPr>
          <w:i/>
          <w:iCs/>
        </w:rPr>
        <w:t>r</w:t>
      </w:r>
      <w:r w:rsidRPr="003B0CEC">
        <w:rPr>
          <w:i/>
          <w:iCs/>
        </w:rPr>
        <w:t>eviews</w:t>
      </w:r>
      <w:r w:rsidRPr="003B0CEC">
        <w:t>. </w:t>
      </w:r>
    </w:p>
    <w:p w14:paraId="48F7CB0A" w14:textId="24714E9E" w:rsidR="003B0CEC" w:rsidRPr="003B0CEC" w:rsidRDefault="003B0CEC" w:rsidP="003B0CEC">
      <w:pPr>
        <w:autoSpaceDE w:val="0"/>
        <w:ind w:firstLine="1418"/>
        <w:jc w:val="both"/>
      </w:pPr>
      <w:r w:rsidRPr="003B0CEC">
        <w:t>Este tipo de prática de gestão ganhou tração na década passada após a crise de 2008</w:t>
      </w:r>
      <w:r w:rsidR="00E86137">
        <w:t>,</w:t>
      </w:r>
      <w:r w:rsidRPr="003B0CEC">
        <w:t xml:space="preserve"> e as evidências recolhidas entre todos os países que o adotaram foram positivas, permitindo que países como Inglaterra, Holanda, França e Canadá economizassem recursos públicos na casa do bilhão e reorientassem seus gastos para políticas prioritárias e eficientes.</w:t>
      </w:r>
    </w:p>
    <w:p w14:paraId="65352B34" w14:textId="0E5384A6" w:rsidR="003B0CEC" w:rsidRPr="003B0CEC" w:rsidRDefault="003B0CEC" w:rsidP="003B0CEC">
      <w:pPr>
        <w:autoSpaceDE w:val="0"/>
        <w:ind w:firstLine="1418"/>
        <w:jc w:val="both"/>
      </w:pPr>
      <w:r w:rsidRPr="003B0CEC">
        <w:t xml:space="preserve">Atualmente, mais de três quartos dos países da </w:t>
      </w:r>
      <w:r w:rsidR="00E86137">
        <w:t xml:space="preserve">OCDE </w:t>
      </w:r>
      <w:r w:rsidRPr="003B0CEC">
        <w:t>fazem uso de algum instrumento de revisão de gastos, seja ela periódica ou anual. Da mesma forma, segundo o FMI</w:t>
      </w:r>
      <w:bookmarkStart w:id="0" w:name="_ftnref1"/>
      <w:r>
        <w:rPr>
          <w:rStyle w:val="Refdenotaderodap"/>
        </w:rPr>
        <w:footnoteReference w:id="1"/>
      </w:r>
      <w:hyperlink r:id="rId8" w:anchor="_ftn1" w:tgtFrame="_blank" w:history="1"/>
      <w:bookmarkEnd w:id="0"/>
      <w:r w:rsidRPr="003B0CEC">
        <w:t>, países emergentes, como a África do Sul, também adotaram es</w:t>
      </w:r>
      <w:r w:rsidR="00E86137">
        <w:t>s</w:t>
      </w:r>
      <w:r w:rsidRPr="003B0CEC">
        <w:t>e tipo de política a fim de melhorar a qualidade do gasto público, ainda mais importante em países com maiores restrições orçamentarias como costuma ser o caso de economias de renda média.</w:t>
      </w:r>
    </w:p>
    <w:p w14:paraId="43C74B4C" w14:textId="77777777" w:rsidR="003B0CEC" w:rsidRPr="003B0CEC" w:rsidRDefault="003B0CEC" w:rsidP="003B0CEC">
      <w:pPr>
        <w:autoSpaceDE w:val="0"/>
        <w:ind w:firstLine="1418"/>
        <w:jc w:val="both"/>
      </w:pPr>
      <w:r w:rsidRPr="003B0CEC">
        <w:t>Embora o Brasil não disponha ainda, ao menos no âmbito federal, de um processo institucionalizado de Revisão de Gastos, é possível identificar, nos anos recentes, algumas iniciativas pontuais inclinadas à adoção desta prática. Evidência disso foi a criação, em 2019, do Conselho de Monitoramento e Avaliação de Políticas Públicas (CMAP), ligado ao Ministério da Economia e de projeto de semelhante teor em tramitação no Congresso Federal desde 2017.</w:t>
      </w:r>
    </w:p>
    <w:p w14:paraId="4FA0818B" w14:textId="304910EB" w:rsidR="003B0CEC" w:rsidRPr="003B0CEC" w:rsidRDefault="003B0CEC" w:rsidP="003B0CEC">
      <w:pPr>
        <w:autoSpaceDE w:val="0"/>
        <w:ind w:firstLine="1418"/>
        <w:jc w:val="both"/>
      </w:pPr>
      <w:r w:rsidRPr="003B0CEC">
        <w:t xml:space="preserve">A consequência da falta de adequada avaliação da destinação dos recursos públicos disponíveis aos gestores públicos no país implica que, embora o Brasil, considerando-se a soma das receitas da União, Estados e Munícipios em 2021, por exemplo, </w:t>
      </w:r>
      <w:r w:rsidR="00E86137" w:rsidRPr="003B0CEC">
        <w:t>possuísse</w:t>
      </w:r>
      <w:r w:rsidRPr="003B0CEC">
        <w:t xml:space="preserve"> impressionantes R$ 6.301.708.000.000,00 </w:t>
      </w:r>
      <w:r w:rsidR="00C45833">
        <w:t>–</w:t>
      </w:r>
      <w:r w:rsidR="00C45833" w:rsidRPr="003B0CEC">
        <w:t xml:space="preserve"> </w:t>
      </w:r>
      <w:r w:rsidRPr="003B0CEC">
        <w:t xml:space="preserve">6 trilhões e 310 bilhões de reais </w:t>
      </w:r>
      <w:r w:rsidR="00C45833">
        <w:t>–</w:t>
      </w:r>
      <w:r w:rsidR="00C45833" w:rsidRPr="003B0CEC">
        <w:t xml:space="preserve"> </w:t>
      </w:r>
      <w:r w:rsidRPr="003B0CEC">
        <w:t>disponíveis para o gasto público, valor este muito maior do que o disponível em países como Portugal, França, Finlândia e Alemanha, seus indicadores de educação, saúde, infraestrutura, segurança, qualidade de vida e etc. são extraordinariamente inferiores ou piores aqueles de países onde existem mecanismos de Avaliação do Gasto Público.</w:t>
      </w:r>
    </w:p>
    <w:p w14:paraId="5B9690A7" w14:textId="77777777" w:rsidR="003B0CEC" w:rsidRPr="003B0CEC" w:rsidRDefault="003B0CEC" w:rsidP="003B0CEC">
      <w:pPr>
        <w:autoSpaceDE w:val="0"/>
        <w:ind w:firstLine="1418"/>
        <w:jc w:val="both"/>
      </w:pPr>
      <w:r w:rsidRPr="003B0CEC">
        <w:lastRenderedPageBreak/>
        <w:t>Além disso, sabemos que em nosso país a inadequada distribuição da arrecadação, das atribuições e das competências entre os entes federados gera um elenco de despesas supérfluas, desnecessárias, com muito desperdício, burocracia excessiva e, muitas vezes, corrupção.</w:t>
      </w:r>
    </w:p>
    <w:p w14:paraId="3A384ABC" w14:textId="69301B6C" w:rsidR="003B0CEC" w:rsidRPr="003B0CEC" w:rsidRDefault="003B0CEC" w:rsidP="003B0CEC">
      <w:pPr>
        <w:autoSpaceDE w:val="0"/>
        <w:ind w:firstLine="1418"/>
        <w:jc w:val="both"/>
      </w:pPr>
      <w:r w:rsidRPr="003B0CEC">
        <w:t>Mais do que uma avaliação ordinária do gasto público, de enfoque setorial e pensada apartada do centro de governo, a política aqui proposta foge do tradicional e, ao inovar no trato da política fiscal, oferece um padrão de governança que permite uma abordagem sistêmica a fim de garantir que os gastos, além de serem eficazes nos resultados, efetivos nas transformações e eficientes em sua implementação, estejam alinhados com as prioridades políticas do governo.</w:t>
      </w:r>
    </w:p>
    <w:p w14:paraId="1C97CFA3" w14:textId="6F3F4C46" w:rsidR="003B0CEC" w:rsidRPr="003B0CEC" w:rsidRDefault="003B0CEC" w:rsidP="003B0CEC">
      <w:pPr>
        <w:autoSpaceDE w:val="0"/>
        <w:ind w:firstLine="1418"/>
        <w:jc w:val="both"/>
      </w:pPr>
      <w:r w:rsidRPr="003B0CEC">
        <w:t xml:space="preserve">Valendo-se, sobretudo, de instrumentos de </w:t>
      </w:r>
      <w:r w:rsidR="00E86137">
        <w:t>a</w:t>
      </w:r>
      <w:r w:rsidRPr="003B0CEC">
        <w:t xml:space="preserve">valiação de </w:t>
      </w:r>
      <w:r w:rsidR="00E86137">
        <w:t>p</w:t>
      </w:r>
      <w:r w:rsidRPr="003B0CEC">
        <w:t xml:space="preserve">olíticas </w:t>
      </w:r>
      <w:r w:rsidR="00E86137">
        <w:t>p</w:t>
      </w:r>
      <w:r w:rsidRPr="003B0CEC">
        <w:t xml:space="preserve">úblicas, principal fonte de informação qualificada sobre o desempenho dos gastos sujeitos à revisão, as políticas de </w:t>
      </w:r>
      <w:proofErr w:type="spellStart"/>
      <w:r w:rsidR="00E86137">
        <w:rPr>
          <w:i/>
          <w:iCs/>
        </w:rPr>
        <w:t>s</w:t>
      </w:r>
      <w:r w:rsidRPr="003B0CEC">
        <w:rPr>
          <w:i/>
          <w:iCs/>
        </w:rPr>
        <w:t>pending</w:t>
      </w:r>
      <w:proofErr w:type="spellEnd"/>
      <w:r w:rsidRPr="003B0CEC">
        <w:rPr>
          <w:i/>
          <w:iCs/>
        </w:rPr>
        <w:t xml:space="preserve"> </w:t>
      </w:r>
      <w:r w:rsidR="00E86137">
        <w:rPr>
          <w:i/>
          <w:iCs/>
        </w:rPr>
        <w:t>r</w:t>
      </w:r>
      <w:r w:rsidRPr="003B0CEC">
        <w:rPr>
          <w:i/>
          <w:iCs/>
        </w:rPr>
        <w:t xml:space="preserve">eview </w:t>
      </w:r>
      <w:r w:rsidRPr="003B0CEC">
        <w:t>podem ser de diferentes espécies, podendo ser adotadas para revisão de programas e projetos, bem como processos ou, até mesmo, órgãos. Mais ainda, atuam em dois níveis diferentes e complementares: o primeiro voltado a revisões de eficiência, onde se analisa se as atuais políticas públicas podem ser mantidas a um custo menor</w:t>
      </w:r>
      <w:r w:rsidR="00E86137">
        <w:t>;</w:t>
      </w:r>
      <w:r w:rsidRPr="003B0CEC">
        <w:t xml:space="preserve"> </w:t>
      </w:r>
      <w:r w:rsidR="00E86137">
        <w:t>o</w:t>
      </w:r>
      <w:r w:rsidRPr="003B0CEC">
        <w:t xml:space="preserve"> segundo</w:t>
      </w:r>
      <w:r w:rsidR="00E86137">
        <w:t>, a</w:t>
      </w:r>
      <w:r w:rsidRPr="003B0CEC">
        <w:t xml:space="preserve"> revisões de estratégia, onde se coloca em análise a própria necessidade de existência da despesa em questão.</w:t>
      </w:r>
    </w:p>
    <w:p w14:paraId="070562AE" w14:textId="77777777" w:rsidR="003B0CEC" w:rsidRPr="003B0CEC" w:rsidRDefault="003B0CEC" w:rsidP="003B0CEC">
      <w:pPr>
        <w:autoSpaceDE w:val="0"/>
        <w:ind w:firstLine="1418"/>
        <w:jc w:val="both"/>
      </w:pPr>
      <w:r w:rsidRPr="003B0CEC">
        <w:t>A revisão periódica dos gastos municipais discricionários e/ou obrigatórios constitui uma importante ferramenta de administração das finanças públicas municipais, uma vez que possibilita a criação de espaço fiscal, o qual pode ser utilizado para custear novas prioridades, ampliar políticas de reconhecida eficácia e eficiência, lidar com pressões de gastos emergenciais ou reduzir o endividamento público, ajudando, assim, a melhorar a qualidade geral do gasto público e o panorama fiscal. Quando utilizada como parte integrante do processo de planejamento orçamentário, pode ela garantir com que decisões de gastos sejam embasadas pela performance do respectivo programa e com que o gasto permaneça alinhado com as prioridades do governo e de seus cidadãos.</w:t>
      </w:r>
    </w:p>
    <w:p w14:paraId="74A7651B" w14:textId="6A5E0D7E" w:rsidR="003B0CEC" w:rsidRPr="003B0CEC" w:rsidRDefault="003B0CEC" w:rsidP="003B0CEC">
      <w:pPr>
        <w:autoSpaceDE w:val="0"/>
        <w:ind w:firstLine="1418"/>
        <w:jc w:val="both"/>
      </w:pPr>
      <w:r w:rsidRPr="003B0CEC">
        <w:t>Ademais, ao quantificar as políticas da administração pública a partir da lógica de eficiência econômica (</w:t>
      </w:r>
      <w:proofErr w:type="spellStart"/>
      <w:r w:rsidRPr="003B0CEC">
        <w:rPr>
          <w:i/>
          <w:iCs/>
        </w:rPr>
        <w:t>value</w:t>
      </w:r>
      <w:proofErr w:type="spellEnd"/>
      <w:r w:rsidRPr="003B0CEC">
        <w:rPr>
          <w:i/>
          <w:iCs/>
        </w:rPr>
        <w:t xml:space="preserve"> for </w:t>
      </w:r>
      <w:proofErr w:type="spellStart"/>
      <w:r w:rsidR="00E86137">
        <w:rPr>
          <w:i/>
          <w:iCs/>
        </w:rPr>
        <w:t>m</w:t>
      </w:r>
      <w:r w:rsidRPr="003B0CEC">
        <w:rPr>
          <w:i/>
          <w:iCs/>
        </w:rPr>
        <w:t>oney</w:t>
      </w:r>
      <w:proofErr w:type="spellEnd"/>
      <w:r w:rsidRPr="003B0CEC">
        <w:t>) da qualidade do gasto, onde o como fazer (eficiência técnica) e o que fazer (eficiência alocativa) são também escrutinados, a política em questão amplia a transparência da condução do processo pelo executivo, que ainda pode ser aprimorada pela revisão e participação nele da academia e de instituições públicas ou privadas independentes e a responsabilização de seus gestores, através de mecanismos de incentivos ou até possíveis penalizações.</w:t>
      </w:r>
    </w:p>
    <w:p w14:paraId="42CAB961" w14:textId="5A3B7061" w:rsidR="00D51F1A" w:rsidRPr="00FB6985" w:rsidRDefault="003B0CEC" w:rsidP="00D51F1A">
      <w:pPr>
        <w:autoSpaceDE w:val="0"/>
        <w:ind w:firstLine="1418"/>
        <w:jc w:val="both"/>
      </w:pPr>
      <w:r w:rsidRPr="003B0CEC">
        <w:t xml:space="preserve">Por fim, resta claro que os benefícios trazidos pelo Projeto de Lei, aqui esmiuçados, representam um avanço institucional à </w:t>
      </w:r>
      <w:r w:rsidR="00E86137">
        <w:t>g</w:t>
      </w:r>
      <w:r w:rsidRPr="003B0CEC">
        <w:t xml:space="preserve">overnança </w:t>
      </w:r>
      <w:r w:rsidR="00E86137">
        <w:t>o</w:t>
      </w:r>
      <w:r w:rsidRPr="003B0CEC">
        <w:t xml:space="preserve">rçamentária em vigor no </w:t>
      </w:r>
      <w:r w:rsidR="00E86137">
        <w:t>P</w:t>
      </w:r>
      <w:r w:rsidR="00E86137" w:rsidRPr="003B0CEC">
        <w:t xml:space="preserve">aís </w:t>
      </w:r>
      <w:r w:rsidRPr="003B0CEC">
        <w:t xml:space="preserve">e robusteceriam o nosso processo de estrutura orçamentaria alinhando-o às melhores práticas internacionais da área, servindo Porto Alegre como precursora no </w:t>
      </w:r>
      <w:r w:rsidR="00E86137">
        <w:t>P</w:t>
      </w:r>
      <w:r w:rsidR="00E86137" w:rsidRPr="003B0CEC">
        <w:t xml:space="preserve">aís </w:t>
      </w:r>
      <w:r w:rsidRPr="003B0CEC">
        <w:t>de uma verdadeira revolução no campo de gestão e orçamento.</w:t>
      </w:r>
    </w:p>
    <w:p w14:paraId="307BA284" w14:textId="77777777" w:rsidR="00275EB7" w:rsidRPr="00FB6985" w:rsidRDefault="00275EB7">
      <w:pPr>
        <w:autoSpaceDE w:val="0"/>
        <w:ind w:firstLine="1418"/>
        <w:jc w:val="both"/>
      </w:pPr>
    </w:p>
    <w:p w14:paraId="3CBA754A" w14:textId="5A6D231D" w:rsidR="008B6BF2" w:rsidRPr="00FB6985" w:rsidRDefault="00225E66">
      <w:pPr>
        <w:autoSpaceDE w:val="0"/>
        <w:ind w:firstLine="1418"/>
        <w:jc w:val="both"/>
      </w:pPr>
      <w:r w:rsidRPr="00FB6985">
        <w:t xml:space="preserve">Sala das Sessões, </w:t>
      </w:r>
      <w:r w:rsidR="00D51F1A" w:rsidRPr="00FB6985">
        <w:t>1</w:t>
      </w:r>
      <w:r w:rsidR="005653E7" w:rsidRPr="00FB6985">
        <w:t>6</w:t>
      </w:r>
      <w:r w:rsidR="009020F4" w:rsidRPr="00FB6985">
        <w:t xml:space="preserve"> </w:t>
      </w:r>
      <w:r w:rsidR="008B6BF2" w:rsidRPr="00FB6985">
        <w:t xml:space="preserve">de </w:t>
      </w:r>
      <w:r w:rsidR="005653E7" w:rsidRPr="00FB6985">
        <w:t>dez</w:t>
      </w:r>
      <w:r w:rsidR="00D51F1A" w:rsidRPr="00FB6985">
        <w:t>embro</w:t>
      </w:r>
      <w:r w:rsidR="001E1C4B" w:rsidRPr="00FB6985">
        <w:t xml:space="preserve"> </w:t>
      </w:r>
      <w:r w:rsidR="008B6BF2" w:rsidRPr="00FB6985">
        <w:t>de 202</w:t>
      </w:r>
      <w:r w:rsidR="00404BFC" w:rsidRPr="00FB6985">
        <w:t>2</w:t>
      </w:r>
      <w:r w:rsidR="008B6BF2" w:rsidRPr="00FB6985">
        <w:t>.</w:t>
      </w:r>
    </w:p>
    <w:p w14:paraId="1F524CDE" w14:textId="77777777" w:rsidR="003D0F88" w:rsidRPr="00FB6985" w:rsidRDefault="003D0F88">
      <w:pPr>
        <w:autoSpaceDE w:val="0"/>
        <w:ind w:firstLine="1418"/>
        <w:jc w:val="both"/>
      </w:pPr>
    </w:p>
    <w:p w14:paraId="2B9395E2" w14:textId="77777777" w:rsidR="003D0F88" w:rsidRPr="00FB6985" w:rsidRDefault="003D0F88">
      <w:pPr>
        <w:autoSpaceDE w:val="0"/>
        <w:ind w:firstLine="1418"/>
        <w:jc w:val="both"/>
      </w:pPr>
    </w:p>
    <w:p w14:paraId="57E9C588" w14:textId="77777777" w:rsidR="003D0F88" w:rsidRPr="00FB6985" w:rsidRDefault="003D0F88">
      <w:pPr>
        <w:autoSpaceDE w:val="0"/>
        <w:ind w:firstLine="1418"/>
        <w:jc w:val="both"/>
      </w:pPr>
    </w:p>
    <w:p w14:paraId="012BAD6B" w14:textId="77777777" w:rsidR="003D0F88" w:rsidRPr="00FB6985" w:rsidRDefault="003D0F88">
      <w:pPr>
        <w:autoSpaceDE w:val="0"/>
        <w:ind w:firstLine="1418"/>
        <w:jc w:val="both"/>
      </w:pPr>
    </w:p>
    <w:p w14:paraId="583275D7" w14:textId="77777777" w:rsidR="008B6BF2" w:rsidRPr="00FB6985" w:rsidRDefault="008B6BF2">
      <w:pPr>
        <w:autoSpaceDE w:val="0"/>
        <w:ind w:firstLine="1418"/>
        <w:jc w:val="center"/>
      </w:pPr>
    </w:p>
    <w:p w14:paraId="4572DB1A" w14:textId="7B6F3306" w:rsidR="008B6BF2" w:rsidRPr="00FB6985" w:rsidRDefault="008B6BF2">
      <w:pPr>
        <w:autoSpaceDE w:val="0"/>
        <w:jc w:val="center"/>
      </w:pPr>
      <w:r w:rsidRPr="00FB6985">
        <w:t>VEREADOR</w:t>
      </w:r>
      <w:r w:rsidR="00404BFC" w:rsidRPr="00FB6985">
        <w:t xml:space="preserve"> </w:t>
      </w:r>
      <w:r w:rsidR="005653E7" w:rsidRPr="00FB6985">
        <w:t xml:space="preserve">CEZAR </w:t>
      </w:r>
      <w:r w:rsidR="00D27765">
        <w:t xml:space="preserve">AUGUSTO </w:t>
      </w:r>
      <w:r w:rsidR="005653E7" w:rsidRPr="00FB6985">
        <w:t>SCHIRMER</w:t>
      </w:r>
    </w:p>
    <w:p w14:paraId="624C58FF" w14:textId="77777777" w:rsidR="008B6BF2" w:rsidRPr="00FB6985" w:rsidRDefault="008B6BF2">
      <w:pPr>
        <w:pageBreakBefore/>
        <w:jc w:val="center"/>
      </w:pPr>
      <w:r w:rsidRPr="00FB6985">
        <w:rPr>
          <w:b/>
        </w:rPr>
        <w:lastRenderedPageBreak/>
        <w:t>PROJETO DE LEI</w:t>
      </w:r>
    </w:p>
    <w:p w14:paraId="25FF25B3" w14:textId="77777777" w:rsidR="008B6BF2" w:rsidRPr="00FB6985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48560F8E" w14:textId="77777777" w:rsidR="008B6BF2" w:rsidRPr="00FB6985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289F9806" w14:textId="77777777" w:rsidR="008B6BF2" w:rsidRPr="00FB6985" w:rsidRDefault="008B6BF2">
      <w:pPr>
        <w:pStyle w:val="Cabealho"/>
        <w:tabs>
          <w:tab w:val="left" w:pos="708"/>
        </w:tabs>
        <w:jc w:val="center"/>
      </w:pPr>
    </w:p>
    <w:p w14:paraId="256CAEC8" w14:textId="524B92B1" w:rsidR="00174A42" w:rsidRPr="00FB6985" w:rsidRDefault="002D7736" w:rsidP="00174A42">
      <w:pPr>
        <w:autoSpaceDE w:val="0"/>
        <w:ind w:left="4253"/>
        <w:jc w:val="both"/>
        <w:rPr>
          <w:b/>
          <w:bCs/>
        </w:rPr>
      </w:pPr>
      <w:r>
        <w:rPr>
          <w:b/>
          <w:bCs/>
        </w:rPr>
        <w:t xml:space="preserve">Cria </w:t>
      </w:r>
      <w:r w:rsidR="0080788F" w:rsidRPr="0080788F">
        <w:rPr>
          <w:b/>
          <w:bCs/>
        </w:rPr>
        <w:t>o Plano</w:t>
      </w:r>
      <w:r w:rsidR="0080788F">
        <w:rPr>
          <w:b/>
          <w:bCs/>
        </w:rPr>
        <w:t xml:space="preserve"> </w:t>
      </w:r>
      <w:r w:rsidR="0080788F" w:rsidRPr="0080788F">
        <w:rPr>
          <w:b/>
          <w:bCs/>
        </w:rPr>
        <w:t>Municipal de Revisão Periódica de Gastos</w:t>
      </w:r>
      <w:r w:rsidR="0038545D" w:rsidRPr="00FB6985">
        <w:rPr>
          <w:b/>
          <w:bCs/>
        </w:rPr>
        <w:t>.</w:t>
      </w:r>
    </w:p>
    <w:p w14:paraId="0158C0DA" w14:textId="77777777" w:rsidR="00404BFC" w:rsidRPr="00FB6985" w:rsidRDefault="00404BFC" w:rsidP="00174A42">
      <w:pPr>
        <w:autoSpaceDE w:val="0"/>
        <w:ind w:left="4253"/>
        <w:jc w:val="both"/>
        <w:rPr>
          <w:b/>
          <w:bCs/>
        </w:rPr>
      </w:pPr>
    </w:p>
    <w:p w14:paraId="154249E5" w14:textId="77777777" w:rsidR="00DC24C2" w:rsidRPr="00FB6985" w:rsidRDefault="00DC24C2" w:rsidP="006233A8">
      <w:pPr>
        <w:autoSpaceDE w:val="0"/>
        <w:ind w:left="4253"/>
        <w:jc w:val="both"/>
        <w:rPr>
          <w:b/>
          <w:bCs/>
        </w:rPr>
      </w:pPr>
      <w:r w:rsidRPr="00FB6985">
        <w:rPr>
          <w:b/>
          <w:bCs/>
        </w:rPr>
        <w:t> </w:t>
      </w:r>
    </w:p>
    <w:p w14:paraId="34E6EF05" w14:textId="5746384C" w:rsidR="00AE600C" w:rsidRPr="00AE600C" w:rsidRDefault="009B65F6" w:rsidP="00AE600C">
      <w:pPr>
        <w:autoSpaceDE w:val="0"/>
        <w:ind w:firstLine="1418"/>
        <w:jc w:val="both"/>
        <w:rPr>
          <w:bCs/>
        </w:rPr>
      </w:pPr>
      <w:r w:rsidRPr="00726A6A">
        <w:rPr>
          <w:b/>
        </w:rPr>
        <w:t>Art. 1º</w:t>
      </w:r>
      <w:r w:rsidRPr="00726A6A">
        <w:rPr>
          <w:bCs/>
        </w:rPr>
        <w:t xml:space="preserve"> </w:t>
      </w:r>
      <w:r w:rsidR="0016407A" w:rsidRPr="00726A6A">
        <w:rPr>
          <w:bCs/>
        </w:rPr>
        <w:t xml:space="preserve"> </w:t>
      </w:r>
      <w:r w:rsidR="00AE600C" w:rsidRPr="00726A6A">
        <w:rPr>
          <w:bCs/>
        </w:rPr>
        <w:t>Fica criado o Plano Municipal de Revisão Periódica de Gastos</w:t>
      </w:r>
      <w:r w:rsidR="003513E5" w:rsidRPr="00726A6A">
        <w:rPr>
          <w:bCs/>
        </w:rPr>
        <w:t>,</w:t>
      </w:r>
      <w:r w:rsidR="00AE600C" w:rsidRPr="00726A6A">
        <w:rPr>
          <w:bCs/>
        </w:rPr>
        <w:t xml:space="preserve"> </w:t>
      </w:r>
      <w:r w:rsidR="00695F61" w:rsidRPr="00726A6A">
        <w:rPr>
          <w:bCs/>
        </w:rPr>
        <w:t>com o objetivo de constituir-se como</w:t>
      </w:r>
      <w:r w:rsidR="00AE600C" w:rsidRPr="00726A6A">
        <w:rPr>
          <w:bCs/>
        </w:rPr>
        <w:t xml:space="preserve"> modelo de gestão pública cuja base racional é a eficiência econômica, financeira, técnica e alocativa dos recursos</w:t>
      </w:r>
      <w:r w:rsidR="00695F61" w:rsidRPr="00726A6A">
        <w:rPr>
          <w:bCs/>
        </w:rPr>
        <w:t>,</w:t>
      </w:r>
      <w:r w:rsidR="00AE600C" w:rsidRPr="00726A6A">
        <w:rPr>
          <w:bCs/>
        </w:rPr>
        <w:t xml:space="preserve"> a fim de assegurar a qualidade do gasto e a avaliação de programas e políticas públicas quanto aos seus resultados econômicos e sociais.</w:t>
      </w:r>
    </w:p>
    <w:p w14:paraId="52C12AD7" w14:textId="77777777" w:rsidR="004C278B" w:rsidRDefault="004C278B" w:rsidP="00AE600C">
      <w:pPr>
        <w:autoSpaceDE w:val="0"/>
        <w:ind w:firstLine="1418"/>
        <w:jc w:val="both"/>
        <w:rPr>
          <w:bCs/>
        </w:rPr>
      </w:pPr>
    </w:p>
    <w:p w14:paraId="1A6C69F6" w14:textId="312C51AF" w:rsidR="00AE600C" w:rsidRPr="00AE600C" w:rsidRDefault="00AE600C" w:rsidP="00AE600C">
      <w:pPr>
        <w:autoSpaceDE w:val="0"/>
        <w:ind w:firstLine="1418"/>
        <w:jc w:val="both"/>
        <w:rPr>
          <w:bCs/>
        </w:rPr>
      </w:pPr>
      <w:r w:rsidRPr="007F3A08">
        <w:rPr>
          <w:b/>
        </w:rPr>
        <w:t>§ 1º</w:t>
      </w:r>
      <w:r w:rsidRPr="00AE600C">
        <w:rPr>
          <w:bCs/>
        </w:rPr>
        <w:t xml:space="preserve"> </w:t>
      </w:r>
      <w:r w:rsidR="00D42F6F">
        <w:rPr>
          <w:bCs/>
        </w:rPr>
        <w:t xml:space="preserve"> </w:t>
      </w:r>
      <w:r w:rsidRPr="00AE600C">
        <w:rPr>
          <w:bCs/>
        </w:rPr>
        <w:t xml:space="preserve">O Plano </w:t>
      </w:r>
      <w:r w:rsidR="00DA6BA7">
        <w:rPr>
          <w:bCs/>
        </w:rPr>
        <w:t>de que trata esta Lei</w:t>
      </w:r>
      <w:r w:rsidRPr="00AE600C">
        <w:rPr>
          <w:bCs/>
        </w:rPr>
        <w:t xml:space="preserve"> conter</w:t>
      </w:r>
      <w:r w:rsidR="001D497A">
        <w:rPr>
          <w:bCs/>
        </w:rPr>
        <w:t>á</w:t>
      </w:r>
      <w:r w:rsidRPr="00AE600C">
        <w:rPr>
          <w:bCs/>
        </w:rPr>
        <w:t>, entre outros:</w:t>
      </w:r>
    </w:p>
    <w:p w14:paraId="156C2BFB" w14:textId="77777777" w:rsidR="004C278B" w:rsidRDefault="004C278B" w:rsidP="00AE600C">
      <w:pPr>
        <w:autoSpaceDE w:val="0"/>
        <w:ind w:firstLine="1418"/>
        <w:jc w:val="both"/>
        <w:rPr>
          <w:bCs/>
        </w:rPr>
      </w:pPr>
    </w:p>
    <w:p w14:paraId="4C29BF5C" w14:textId="78F6CC34" w:rsidR="00AE600C" w:rsidRPr="00AE600C" w:rsidRDefault="00AE600C" w:rsidP="00AE600C">
      <w:pPr>
        <w:autoSpaceDE w:val="0"/>
        <w:ind w:firstLine="1418"/>
        <w:jc w:val="both"/>
        <w:rPr>
          <w:bCs/>
        </w:rPr>
      </w:pPr>
      <w:r w:rsidRPr="00AE600C">
        <w:rPr>
          <w:bCs/>
        </w:rPr>
        <w:t>I – quadro plurianual de despesas públicas</w:t>
      </w:r>
      <w:r w:rsidR="00C210DC">
        <w:rPr>
          <w:bCs/>
        </w:rPr>
        <w:t>,</w:t>
      </w:r>
      <w:r w:rsidRPr="00AE600C">
        <w:rPr>
          <w:bCs/>
        </w:rPr>
        <w:t xml:space="preserve"> evidenciadas por funções de governo;</w:t>
      </w:r>
    </w:p>
    <w:p w14:paraId="35A9A733" w14:textId="77777777" w:rsidR="004C278B" w:rsidRDefault="004C278B" w:rsidP="00AE600C">
      <w:pPr>
        <w:autoSpaceDE w:val="0"/>
        <w:ind w:firstLine="1418"/>
        <w:jc w:val="both"/>
        <w:rPr>
          <w:bCs/>
        </w:rPr>
      </w:pPr>
    </w:p>
    <w:p w14:paraId="789F00B7" w14:textId="1290FC29" w:rsidR="00AE600C" w:rsidRPr="00AE600C" w:rsidRDefault="00AE600C" w:rsidP="00AE600C">
      <w:pPr>
        <w:autoSpaceDE w:val="0"/>
        <w:ind w:firstLine="1418"/>
        <w:jc w:val="both"/>
        <w:rPr>
          <w:bCs/>
        </w:rPr>
      </w:pPr>
      <w:r w:rsidRPr="00AE600C">
        <w:rPr>
          <w:bCs/>
        </w:rPr>
        <w:t xml:space="preserve">II – avaliação da economicidade e </w:t>
      </w:r>
      <w:r w:rsidR="00C210DC">
        <w:rPr>
          <w:bCs/>
        </w:rPr>
        <w:t xml:space="preserve">de </w:t>
      </w:r>
      <w:r w:rsidRPr="00AE600C">
        <w:rPr>
          <w:bCs/>
        </w:rPr>
        <w:t xml:space="preserve">sustentabilidade fiscal do conjunto das políticas públicas e </w:t>
      </w:r>
      <w:r w:rsidR="00C210DC">
        <w:rPr>
          <w:bCs/>
        </w:rPr>
        <w:t xml:space="preserve">dos </w:t>
      </w:r>
      <w:r w:rsidRPr="00AE600C">
        <w:rPr>
          <w:bCs/>
        </w:rPr>
        <w:t xml:space="preserve">programas governamentais, e, isoladamente, das políticas públicas e </w:t>
      </w:r>
      <w:r w:rsidR="00C210DC">
        <w:rPr>
          <w:bCs/>
        </w:rPr>
        <w:t xml:space="preserve">dos </w:t>
      </w:r>
      <w:r w:rsidRPr="00AE600C">
        <w:rPr>
          <w:bCs/>
        </w:rPr>
        <w:t>programas governamentais mais relevantes, incluindo renúncias e incentivos fiscais;</w:t>
      </w:r>
    </w:p>
    <w:p w14:paraId="75362A0C" w14:textId="77777777" w:rsidR="004C278B" w:rsidRDefault="004C278B" w:rsidP="00AE600C">
      <w:pPr>
        <w:autoSpaceDE w:val="0"/>
        <w:ind w:firstLine="1418"/>
        <w:jc w:val="both"/>
        <w:rPr>
          <w:bCs/>
        </w:rPr>
      </w:pPr>
    </w:p>
    <w:p w14:paraId="06EB5396" w14:textId="4880186F" w:rsidR="00AE600C" w:rsidRPr="00AE600C" w:rsidRDefault="00AE600C" w:rsidP="00AE600C">
      <w:pPr>
        <w:autoSpaceDE w:val="0"/>
        <w:ind w:firstLine="1418"/>
        <w:jc w:val="both"/>
        <w:rPr>
          <w:bCs/>
        </w:rPr>
      </w:pPr>
      <w:r w:rsidRPr="00AE600C">
        <w:rPr>
          <w:bCs/>
        </w:rPr>
        <w:t>III – evidenciação do impacto fiscal das despesas obrigatórias;</w:t>
      </w:r>
    </w:p>
    <w:p w14:paraId="781AACAF" w14:textId="77777777" w:rsidR="004C278B" w:rsidRDefault="004C278B" w:rsidP="00AE600C">
      <w:pPr>
        <w:autoSpaceDE w:val="0"/>
        <w:ind w:firstLine="1418"/>
        <w:jc w:val="both"/>
        <w:rPr>
          <w:bCs/>
        </w:rPr>
      </w:pPr>
    </w:p>
    <w:p w14:paraId="0CF25293" w14:textId="44969A3C" w:rsidR="00AE600C" w:rsidRPr="00AE600C" w:rsidRDefault="00AE600C" w:rsidP="00AE600C">
      <w:pPr>
        <w:autoSpaceDE w:val="0"/>
        <w:ind w:firstLine="1418"/>
        <w:jc w:val="both"/>
        <w:rPr>
          <w:bCs/>
        </w:rPr>
      </w:pPr>
      <w:r w:rsidRPr="00AE600C">
        <w:rPr>
          <w:bCs/>
        </w:rPr>
        <w:t xml:space="preserve">IV – identificação de opções de economia orçamentária para reduzir o </w:t>
      </w:r>
      <w:r w:rsidRPr="007F3A08">
        <w:rPr>
          <w:bCs/>
          <w:i/>
          <w:iCs/>
        </w:rPr>
        <w:t>déficit</w:t>
      </w:r>
      <w:r w:rsidRPr="00AE600C">
        <w:rPr>
          <w:bCs/>
        </w:rPr>
        <w:t xml:space="preserve"> fiscal ou </w:t>
      </w:r>
      <w:r w:rsidR="006E5FF3">
        <w:rPr>
          <w:bCs/>
        </w:rPr>
        <w:t xml:space="preserve">para </w:t>
      </w:r>
      <w:r w:rsidRPr="00AE600C">
        <w:rPr>
          <w:bCs/>
        </w:rPr>
        <w:t>criar espaço fiscal para programas de maior prioridade; e</w:t>
      </w:r>
    </w:p>
    <w:p w14:paraId="1A46A237" w14:textId="77777777" w:rsidR="004C278B" w:rsidRDefault="004C278B" w:rsidP="00AE600C">
      <w:pPr>
        <w:autoSpaceDE w:val="0"/>
        <w:ind w:firstLine="1418"/>
        <w:jc w:val="both"/>
        <w:rPr>
          <w:bCs/>
        </w:rPr>
      </w:pPr>
    </w:p>
    <w:p w14:paraId="475683E7" w14:textId="0C4673E7" w:rsidR="00AE600C" w:rsidRPr="00AE600C" w:rsidRDefault="00AE600C" w:rsidP="00AE600C">
      <w:pPr>
        <w:autoSpaceDE w:val="0"/>
        <w:ind w:firstLine="1418"/>
        <w:jc w:val="both"/>
        <w:rPr>
          <w:bCs/>
        </w:rPr>
      </w:pPr>
      <w:r w:rsidRPr="00AE600C">
        <w:rPr>
          <w:bCs/>
        </w:rPr>
        <w:t>V – medidas necessárias para o aprimoramento das políticas públicas e da gestão fiscal, incluindo a agenda legislativa prioritária à consecução das opções de economia referidas no inc</w:t>
      </w:r>
      <w:r w:rsidR="00B7459A">
        <w:rPr>
          <w:bCs/>
        </w:rPr>
        <w:t>.</w:t>
      </w:r>
      <w:r w:rsidRPr="00AE600C">
        <w:rPr>
          <w:bCs/>
        </w:rPr>
        <w:t xml:space="preserve"> IV</w:t>
      </w:r>
      <w:r w:rsidR="00B7459A">
        <w:rPr>
          <w:bCs/>
        </w:rPr>
        <w:t xml:space="preserve"> deste parágrafo</w:t>
      </w:r>
      <w:r w:rsidRPr="00AE600C">
        <w:rPr>
          <w:bCs/>
        </w:rPr>
        <w:t>.</w:t>
      </w:r>
    </w:p>
    <w:p w14:paraId="358E96A6" w14:textId="77777777" w:rsidR="004C278B" w:rsidRDefault="004C278B" w:rsidP="00AE600C">
      <w:pPr>
        <w:autoSpaceDE w:val="0"/>
        <w:ind w:firstLine="1418"/>
        <w:jc w:val="both"/>
        <w:rPr>
          <w:bCs/>
        </w:rPr>
      </w:pPr>
    </w:p>
    <w:p w14:paraId="5D0F1F17" w14:textId="79DAC2B1" w:rsidR="00AE600C" w:rsidRPr="00AE600C" w:rsidRDefault="00AE600C" w:rsidP="00AE600C">
      <w:pPr>
        <w:autoSpaceDE w:val="0"/>
        <w:ind w:firstLine="1418"/>
        <w:jc w:val="both"/>
        <w:rPr>
          <w:bCs/>
        </w:rPr>
      </w:pPr>
      <w:r w:rsidRPr="007F3A08">
        <w:rPr>
          <w:b/>
        </w:rPr>
        <w:t>§ 2º</w:t>
      </w:r>
      <w:r w:rsidRPr="00AE600C">
        <w:rPr>
          <w:bCs/>
        </w:rPr>
        <w:t xml:space="preserve"> </w:t>
      </w:r>
      <w:r w:rsidR="00D42F6F">
        <w:rPr>
          <w:bCs/>
        </w:rPr>
        <w:t xml:space="preserve"> </w:t>
      </w:r>
      <w:r w:rsidRPr="00AE600C">
        <w:rPr>
          <w:bCs/>
        </w:rPr>
        <w:t xml:space="preserve">O escopo de abrangência do Plano </w:t>
      </w:r>
      <w:r w:rsidR="00DA6BA7">
        <w:rPr>
          <w:bCs/>
        </w:rPr>
        <w:t xml:space="preserve">de que trata esta Lei </w:t>
      </w:r>
      <w:r w:rsidRPr="00AE600C">
        <w:rPr>
          <w:bCs/>
        </w:rPr>
        <w:t xml:space="preserve">será determinado, anualmente, pelo </w:t>
      </w:r>
      <w:r w:rsidR="00DA6BA7">
        <w:rPr>
          <w:bCs/>
        </w:rPr>
        <w:t>Executivo Municipal, por meio</w:t>
      </w:r>
      <w:r w:rsidRPr="00AE600C">
        <w:rPr>
          <w:bCs/>
        </w:rPr>
        <w:t xml:space="preserve"> </w:t>
      </w:r>
      <w:r w:rsidR="00DA6BA7">
        <w:rPr>
          <w:bCs/>
        </w:rPr>
        <w:t>de</w:t>
      </w:r>
      <w:r w:rsidRPr="00AE600C">
        <w:rPr>
          <w:bCs/>
        </w:rPr>
        <w:t xml:space="preserve"> decreto.</w:t>
      </w:r>
    </w:p>
    <w:p w14:paraId="49184306" w14:textId="77777777" w:rsidR="004C278B" w:rsidRDefault="004C278B" w:rsidP="00AE600C">
      <w:pPr>
        <w:autoSpaceDE w:val="0"/>
        <w:ind w:firstLine="1418"/>
        <w:jc w:val="both"/>
        <w:rPr>
          <w:bCs/>
        </w:rPr>
      </w:pPr>
    </w:p>
    <w:p w14:paraId="28289DF5" w14:textId="278E3AA1" w:rsidR="00AE600C" w:rsidRPr="00AE600C" w:rsidRDefault="00AE600C" w:rsidP="00AE600C">
      <w:pPr>
        <w:autoSpaceDE w:val="0"/>
        <w:ind w:firstLine="1418"/>
        <w:jc w:val="both"/>
        <w:rPr>
          <w:bCs/>
        </w:rPr>
      </w:pPr>
      <w:r w:rsidRPr="007F3A08">
        <w:rPr>
          <w:b/>
        </w:rPr>
        <w:t>§ 3º</w:t>
      </w:r>
      <w:r w:rsidRPr="00AE600C">
        <w:rPr>
          <w:bCs/>
        </w:rPr>
        <w:t xml:space="preserve"> </w:t>
      </w:r>
      <w:r w:rsidR="00D42F6F">
        <w:rPr>
          <w:bCs/>
        </w:rPr>
        <w:t xml:space="preserve"> </w:t>
      </w:r>
      <w:r w:rsidRPr="00AE600C">
        <w:rPr>
          <w:bCs/>
        </w:rPr>
        <w:t xml:space="preserve">O Plano </w:t>
      </w:r>
      <w:r w:rsidR="00F675D8">
        <w:rPr>
          <w:bCs/>
        </w:rPr>
        <w:t>de que trata esta Lei</w:t>
      </w:r>
      <w:r w:rsidRPr="00AE600C">
        <w:rPr>
          <w:bCs/>
        </w:rPr>
        <w:t xml:space="preserve"> será elaborado e coordenado pela Secretaria </w:t>
      </w:r>
      <w:r w:rsidR="00212A37">
        <w:rPr>
          <w:bCs/>
        </w:rPr>
        <w:t xml:space="preserve">Municipal </w:t>
      </w:r>
      <w:r w:rsidRPr="00AE600C">
        <w:rPr>
          <w:bCs/>
        </w:rPr>
        <w:t>de Planejamento e Assuntos Estratégicos</w:t>
      </w:r>
      <w:r w:rsidR="00212A37">
        <w:rPr>
          <w:bCs/>
        </w:rPr>
        <w:t xml:space="preserve"> (SMPAE),</w:t>
      </w:r>
      <w:r w:rsidRPr="00AE600C">
        <w:rPr>
          <w:bCs/>
        </w:rPr>
        <w:t xml:space="preserve"> com apoio das </w:t>
      </w:r>
      <w:r w:rsidR="00682C48">
        <w:rPr>
          <w:bCs/>
        </w:rPr>
        <w:t>S</w:t>
      </w:r>
      <w:r w:rsidRPr="00AE600C">
        <w:rPr>
          <w:bCs/>
        </w:rPr>
        <w:t xml:space="preserve">ecretarias </w:t>
      </w:r>
      <w:r w:rsidR="00682C48">
        <w:rPr>
          <w:bCs/>
        </w:rPr>
        <w:t xml:space="preserve">Municipais </w:t>
      </w:r>
      <w:r w:rsidRPr="00AE600C">
        <w:rPr>
          <w:bCs/>
        </w:rPr>
        <w:t xml:space="preserve">da Fazenda </w:t>
      </w:r>
      <w:r w:rsidR="00212A37">
        <w:rPr>
          <w:bCs/>
        </w:rPr>
        <w:t xml:space="preserve">(SMF) </w:t>
      </w:r>
      <w:r w:rsidRPr="00AE600C">
        <w:rPr>
          <w:bCs/>
        </w:rPr>
        <w:t xml:space="preserve">e </w:t>
      </w:r>
      <w:r w:rsidR="00212A37">
        <w:rPr>
          <w:bCs/>
        </w:rPr>
        <w:t xml:space="preserve">de </w:t>
      </w:r>
      <w:r w:rsidRPr="00AE600C">
        <w:rPr>
          <w:bCs/>
        </w:rPr>
        <w:t>Transparência</w:t>
      </w:r>
      <w:r w:rsidR="00212A37">
        <w:rPr>
          <w:bCs/>
        </w:rPr>
        <w:t xml:space="preserve"> e Controladoria (SMTC)</w:t>
      </w:r>
      <w:r w:rsidR="00682C48">
        <w:rPr>
          <w:bCs/>
        </w:rPr>
        <w:t>,</w:t>
      </w:r>
      <w:r w:rsidRPr="00AE600C">
        <w:rPr>
          <w:bCs/>
        </w:rPr>
        <w:t xml:space="preserve"> e contará com a colaboração de todas as unidades orçamentárias da </w:t>
      </w:r>
      <w:r w:rsidR="00212A37">
        <w:rPr>
          <w:bCs/>
        </w:rPr>
        <w:t>A</w:t>
      </w:r>
      <w:r w:rsidRPr="00AE600C">
        <w:rPr>
          <w:bCs/>
        </w:rPr>
        <w:t xml:space="preserve">dministração </w:t>
      </w:r>
      <w:r w:rsidR="00212A37">
        <w:rPr>
          <w:bCs/>
        </w:rPr>
        <w:t>P</w:t>
      </w:r>
      <w:r w:rsidRPr="00AE600C">
        <w:rPr>
          <w:bCs/>
        </w:rPr>
        <w:t>ública.</w:t>
      </w:r>
    </w:p>
    <w:p w14:paraId="44C50457" w14:textId="77777777" w:rsidR="004C278B" w:rsidRDefault="004C278B" w:rsidP="00AE600C">
      <w:pPr>
        <w:autoSpaceDE w:val="0"/>
        <w:ind w:firstLine="1418"/>
        <w:jc w:val="both"/>
        <w:rPr>
          <w:bCs/>
        </w:rPr>
      </w:pPr>
    </w:p>
    <w:p w14:paraId="3940895C" w14:textId="31B1CA3B" w:rsidR="00AE600C" w:rsidRPr="00AE600C" w:rsidRDefault="00AE600C" w:rsidP="00AE600C">
      <w:pPr>
        <w:autoSpaceDE w:val="0"/>
        <w:ind w:firstLine="1418"/>
        <w:jc w:val="both"/>
        <w:rPr>
          <w:bCs/>
        </w:rPr>
      </w:pPr>
      <w:r w:rsidRPr="007F3A08">
        <w:rPr>
          <w:b/>
        </w:rPr>
        <w:t>§ 4º</w:t>
      </w:r>
      <w:r w:rsidRPr="00AE600C">
        <w:rPr>
          <w:bCs/>
        </w:rPr>
        <w:t xml:space="preserve"> </w:t>
      </w:r>
      <w:r w:rsidR="00D42F6F">
        <w:rPr>
          <w:bCs/>
        </w:rPr>
        <w:t xml:space="preserve"> </w:t>
      </w:r>
      <w:r w:rsidRPr="00AE600C">
        <w:rPr>
          <w:bCs/>
        </w:rPr>
        <w:t xml:space="preserve">O Plano </w:t>
      </w:r>
      <w:r w:rsidR="005B015D">
        <w:rPr>
          <w:bCs/>
        </w:rPr>
        <w:t xml:space="preserve">de que trata esta Lei </w:t>
      </w:r>
      <w:r w:rsidRPr="00AE600C">
        <w:rPr>
          <w:bCs/>
        </w:rPr>
        <w:t xml:space="preserve">terá o acompanhamento da Câmara </w:t>
      </w:r>
      <w:r w:rsidR="004B3CB4">
        <w:rPr>
          <w:bCs/>
        </w:rPr>
        <w:t>Municipal de Porto Alegre</w:t>
      </w:r>
      <w:r w:rsidRPr="00AE600C">
        <w:rPr>
          <w:bCs/>
        </w:rPr>
        <w:t xml:space="preserve">, </w:t>
      </w:r>
      <w:r w:rsidR="004B3CB4">
        <w:rPr>
          <w:bCs/>
        </w:rPr>
        <w:t>por meio</w:t>
      </w:r>
      <w:r w:rsidR="004B3CB4" w:rsidRPr="00AE600C">
        <w:rPr>
          <w:bCs/>
        </w:rPr>
        <w:t xml:space="preserve"> </w:t>
      </w:r>
      <w:r w:rsidRPr="00AE600C">
        <w:rPr>
          <w:bCs/>
        </w:rPr>
        <w:t xml:space="preserve">da comissão </w:t>
      </w:r>
      <w:r w:rsidR="00C32EE3">
        <w:rPr>
          <w:bCs/>
        </w:rPr>
        <w:t xml:space="preserve">permanente </w:t>
      </w:r>
      <w:r w:rsidRPr="00AE600C">
        <w:rPr>
          <w:bCs/>
        </w:rPr>
        <w:t>competente.</w:t>
      </w:r>
    </w:p>
    <w:p w14:paraId="3B205379" w14:textId="77777777" w:rsidR="004C278B" w:rsidRDefault="004C278B" w:rsidP="00AE600C">
      <w:pPr>
        <w:autoSpaceDE w:val="0"/>
        <w:ind w:firstLine="1418"/>
        <w:jc w:val="both"/>
        <w:rPr>
          <w:bCs/>
        </w:rPr>
      </w:pPr>
    </w:p>
    <w:p w14:paraId="7BE26197" w14:textId="238B7D8C" w:rsidR="00AE600C" w:rsidRPr="00AE600C" w:rsidRDefault="00AE600C" w:rsidP="00AE600C">
      <w:pPr>
        <w:autoSpaceDE w:val="0"/>
        <w:ind w:firstLine="1418"/>
        <w:jc w:val="both"/>
        <w:rPr>
          <w:bCs/>
        </w:rPr>
      </w:pPr>
      <w:r w:rsidRPr="007F3A08">
        <w:rPr>
          <w:b/>
        </w:rPr>
        <w:t>§ 5º</w:t>
      </w:r>
      <w:r w:rsidRPr="00AE600C">
        <w:rPr>
          <w:bCs/>
        </w:rPr>
        <w:t xml:space="preserve"> </w:t>
      </w:r>
      <w:r w:rsidR="00D42F6F">
        <w:rPr>
          <w:bCs/>
        </w:rPr>
        <w:t xml:space="preserve"> </w:t>
      </w:r>
      <w:r w:rsidRPr="00AE600C">
        <w:rPr>
          <w:bCs/>
        </w:rPr>
        <w:t xml:space="preserve">O </w:t>
      </w:r>
      <w:r w:rsidR="008E087E" w:rsidRPr="00AE600C">
        <w:rPr>
          <w:bCs/>
        </w:rPr>
        <w:t xml:space="preserve">Plano </w:t>
      </w:r>
      <w:r w:rsidR="008E087E">
        <w:rPr>
          <w:bCs/>
        </w:rPr>
        <w:t xml:space="preserve">de que trata esta Lei </w:t>
      </w:r>
      <w:r w:rsidRPr="00AE600C">
        <w:rPr>
          <w:bCs/>
        </w:rPr>
        <w:t xml:space="preserve">apresentará cenário fiscal de referência e as medidas necessárias para o alcance e </w:t>
      </w:r>
      <w:r w:rsidR="006A4E8C">
        <w:rPr>
          <w:bCs/>
        </w:rPr>
        <w:t xml:space="preserve">a </w:t>
      </w:r>
      <w:r w:rsidRPr="00AE600C">
        <w:rPr>
          <w:bCs/>
        </w:rPr>
        <w:t>preservação do equilíbrio das contas públicas no curto, médio e longo prazo</w:t>
      </w:r>
      <w:r w:rsidR="006A4E8C">
        <w:rPr>
          <w:bCs/>
        </w:rPr>
        <w:t>,</w:t>
      </w:r>
      <w:r w:rsidRPr="00AE600C">
        <w:rPr>
          <w:bCs/>
        </w:rPr>
        <w:t xml:space="preserve"> que dever</w:t>
      </w:r>
      <w:r w:rsidR="00682C48">
        <w:rPr>
          <w:bCs/>
        </w:rPr>
        <w:t>ão</w:t>
      </w:r>
      <w:r w:rsidRPr="00AE600C">
        <w:rPr>
          <w:bCs/>
        </w:rPr>
        <w:t>:</w:t>
      </w:r>
    </w:p>
    <w:p w14:paraId="447967BD" w14:textId="77777777" w:rsidR="004C278B" w:rsidRDefault="004C278B" w:rsidP="00AE600C">
      <w:pPr>
        <w:autoSpaceDE w:val="0"/>
        <w:ind w:firstLine="1418"/>
        <w:jc w:val="both"/>
        <w:rPr>
          <w:bCs/>
        </w:rPr>
      </w:pPr>
    </w:p>
    <w:p w14:paraId="36C6CF86" w14:textId="395C342F" w:rsidR="00AE600C" w:rsidRPr="00AE600C" w:rsidRDefault="00AE600C" w:rsidP="00AE600C">
      <w:pPr>
        <w:autoSpaceDE w:val="0"/>
        <w:ind w:firstLine="1418"/>
        <w:jc w:val="both"/>
        <w:rPr>
          <w:bCs/>
        </w:rPr>
      </w:pPr>
      <w:r w:rsidRPr="00AE600C">
        <w:rPr>
          <w:bCs/>
        </w:rPr>
        <w:t xml:space="preserve">I – conter projeções fiscais para receitas e despesas baseadas na legislação vigente em horizontes temporais regulamentados pelo </w:t>
      </w:r>
      <w:r w:rsidR="004E4507">
        <w:rPr>
          <w:bCs/>
        </w:rPr>
        <w:t>E</w:t>
      </w:r>
      <w:r w:rsidRPr="00AE600C">
        <w:rPr>
          <w:bCs/>
        </w:rPr>
        <w:t>xecutivo</w:t>
      </w:r>
      <w:r w:rsidR="004E4507">
        <w:rPr>
          <w:bCs/>
        </w:rPr>
        <w:t xml:space="preserve"> Municipal</w:t>
      </w:r>
      <w:r w:rsidRPr="00AE600C">
        <w:rPr>
          <w:bCs/>
        </w:rPr>
        <w:t>;</w:t>
      </w:r>
      <w:r w:rsidR="00682C48">
        <w:rPr>
          <w:bCs/>
        </w:rPr>
        <w:t xml:space="preserve"> e</w:t>
      </w:r>
    </w:p>
    <w:p w14:paraId="547829F8" w14:textId="77777777" w:rsidR="004C278B" w:rsidRDefault="004C278B" w:rsidP="00AE600C">
      <w:pPr>
        <w:autoSpaceDE w:val="0"/>
        <w:ind w:firstLine="1418"/>
        <w:jc w:val="both"/>
        <w:rPr>
          <w:bCs/>
        </w:rPr>
      </w:pPr>
    </w:p>
    <w:p w14:paraId="0414104A" w14:textId="214ABE20" w:rsidR="00AE600C" w:rsidRPr="00AE600C" w:rsidRDefault="00AE600C" w:rsidP="00AE600C">
      <w:pPr>
        <w:autoSpaceDE w:val="0"/>
        <w:ind w:firstLine="1418"/>
        <w:jc w:val="both"/>
        <w:rPr>
          <w:bCs/>
        </w:rPr>
      </w:pPr>
      <w:r w:rsidRPr="00AE600C">
        <w:rPr>
          <w:bCs/>
        </w:rPr>
        <w:t>II – ser atualizado</w:t>
      </w:r>
      <w:r w:rsidR="00682C48">
        <w:rPr>
          <w:bCs/>
        </w:rPr>
        <w:t>s</w:t>
      </w:r>
      <w:r w:rsidRPr="00AE600C">
        <w:rPr>
          <w:bCs/>
        </w:rPr>
        <w:t xml:space="preserve"> permanentemente para refletir mudanças na política fiscal, nas premissas macroeconômicas e em outras variáveis relevantes</w:t>
      </w:r>
      <w:r w:rsidR="00757B94">
        <w:rPr>
          <w:bCs/>
        </w:rPr>
        <w:t>.</w:t>
      </w:r>
    </w:p>
    <w:p w14:paraId="0C72E789" w14:textId="77777777" w:rsidR="004C278B" w:rsidRDefault="004C278B" w:rsidP="00AE600C">
      <w:pPr>
        <w:autoSpaceDE w:val="0"/>
        <w:ind w:firstLine="1418"/>
        <w:jc w:val="both"/>
        <w:rPr>
          <w:bCs/>
        </w:rPr>
      </w:pPr>
    </w:p>
    <w:p w14:paraId="10C19ABD" w14:textId="1F8ADAF9" w:rsidR="00AE600C" w:rsidRPr="000765A1" w:rsidRDefault="00AE600C" w:rsidP="00AE600C">
      <w:pPr>
        <w:autoSpaceDE w:val="0"/>
        <w:ind w:firstLine="1418"/>
        <w:jc w:val="both"/>
        <w:rPr>
          <w:bCs/>
        </w:rPr>
      </w:pPr>
      <w:r w:rsidRPr="007F3A08">
        <w:rPr>
          <w:b/>
        </w:rPr>
        <w:t xml:space="preserve">§ </w:t>
      </w:r>
      <w:r w:rsidR="000673EF" w:rsidRPr="007F3A08">
        <w:rPr>
          <w:b/>
        </w:rPr>
        <w:t>6</w:t>
      </w:r>
      <w:r w:rsidRPr="007F3A08">
        <w:rPr>
          <w:b/>
        </w:rPr>
        <w:t>º</w:t>
      </w:r>
      <w:r w:rsidR="00D42F6F" w:rsidRPr="000765A1">
        <w:rPr>
          <w:bCs/>
        </w:rPr>
        <w:t xml:space="preserve"> </w:t>
      </w:r>
      <w:r w:rsidRPr="000765A1">
        <w:rPr>
          <w:bCs/>
        </w:rPr>
        <w:t xml:space="preserve"> O </w:t>
      </w:r>
      <w:r w:rsidR="00700676" w:rsidRPr="000765A1">
        <w:rPr>
          <w:bCs/>
        </w:rPr>
        <w:t xml:space="preserve">Plano de que trata esta Lei </w:t>
      </w:r>
      <w:r w:rsidRPr="000765A1">
        <w:rPr>
          <w:bCs/>
        </w:rPr>
        <w:t xml:space="preserve"> divulgará avaliações de programas, de políticas públicas, de vinculações orçamentárias, de subsídios e subvenções, bem como de renúncias de receitas, para servir de insumo ao processo orçamentário e </w:t>
      </w:r>
      <w:r w:rsidR="00700676" w:rsidRPr="000765A1">
        <w:rPr>
          <w:bCs/>
        </w:rPr>
        <w:t xml:space="preserve">à </w:t>
      </w:r>
      <w:r w:rsidRPr="000765A1">
        <w:rPr>
          <w:bCs/>
        </w:rPr>
        <w:t>estrutura de gestão.</w:t>
      </w:r>
    </w:p>
    <w:p w14:paraId="59E94255" w14:textId="77777777" w:rsidR="004C278B" w:rsidRPr="000765A1" w:rsidRDefault="004C278B" w:rsidP="00AE600C">
      <w:pPr>
        <w:autoSpaceDE w:val="0"/>
        <w:ind w:firstLine="1418"/>
        <w:jc w:val="both"/>
        <w:rPr>
          <w:bCs/>
        </w:rPr>
      </w:pPr>
    </w:p>
    <w:p w14:paraId="6E59EC72" w14:textId="61BC9D39" w:rsidR="00AE600C" w:rsidRPr="000765A1" w:rsidRDefault="00AE600C" w:rsidP="00AE600C">
      <w:pPr>
        <w:autoSpaceDE w:val="0"/>
        <w:ind w:firstLine="1418"/>
        <w:jc w:val="both"/>
        <w:rPr>
          <w:bCs/>
        </w:rPr>
      </w:pPr>
      <w:r w:rsidRPr="007F3A08">
        <w:rPr>
          <w:b/>
        </w:rPr>
        <w:t xml:space="preserve">§ </w:t>
      </w:r>
      <w:r w:rsidR="000673EF" w:rsidRPr="007F3A08">
        <w:rPr>
          <w:b/>
        </w:rPr>
        <w:t>7</w:t>
      </w:r>
      <w:r w:rsidRPr="007F3A08">
        <w:rPr>
          <w:b/>
        </w:rPr>
        <w:t>º</w:t>
      </w:r>
      <w:r w:rsidRPr="000765A1">
        <w:rPr>
          <w:bCs/>
        </w:rPr>
        <w:t xml:space="preserve"> </w:t>
      </w:r>
      <w:r w:rsidR="00D42F6F" w:rsidRPr="000765A1">
        <w:rPr>
          <w:bCs/>
        </w:rPr>
        <w:t xml:space="preserve"> </w:t>
      </w:r>
      <w:r w:rsidRPr="000765A1">
        <w:rPr>
          <w:bCs/>
        </w:rPr>
        <w:t xml:space="preserve">As análises, os estudos, os diagnósticos e </w:t>
      </w:r>
      <w:r w:rsidR="007D150E" w:rsidRPr="000765A1">
        <w:rPr>
          <w:bCs/>
        </w:rPr>
        <w:t xml:space="preserve">os </w:t>
      </w:r>
      <w:r w:rsidRPr="000765A1">
        <w:rPr>
          <w:bCs/>
        </w:rPr>
        <w:t xml:space="preserve">resultados do </w:t>
      </w:r>
      <w:r w:rsidR="007D150E" w:rsidRPr="000765A1">
        <w:rPr>
          <w:bCs/>
        </w:rPr>
        <w:t xml:space="preserve">Plano de que trata esta Lei </w:t>
      </w:r>
      <w:r w:rsidRPr="000765A1">
        <w:rPr>
          <w:bCs/>
        </w:rPr>
        <w:t xml:space="preserve">serão considerados na elaboração do Plano Plurianual, da </w:t>
      </w:r>
      <w:r w:rsidR="007D150E" w:rsidRPr="000765A1">
        <w:rPr>
          <w:bCs/>
        </w:rPr>
        <w:t>L</w:t>
      </w:r>
      <w:r w:rsidRPr="000765A1">
        <w:rPr>
          <w:bCs/>
        </w:rPr>
        <w:t xml:space="preserve">ei de </w:t>
      </w:r>
      <w:r w:rsidR="007D150E" w:rsidRPr="000765A1">
        <w:rPr>
          <w:bCs/>
        </w:rPr>
        <w:t>D</w:t>
      </w:r>
      <w:r w:rsidRPr="000765A1">
        <w:rPr>
          <w:bCs/>
        </w:rPr>
        <w:t xml:space="preserve">iretrizes </w:t>
      </w:r>
      <w:r w:rsidR="007D150E" w:rsidRPr="000765A1">
        <w:rPr>
          <w:bCs/>
        </w:rPr>
        <w:t>O</w:t>
      </w:r>
      <w:r w:rsidRPr="000765A1">
        <w:rPr>
          <w:bCs/>
        </w:rPr>
        <w:t xml:space="preserve">rçamentárias e da </w:t>
      </w:r>
      <w:r w:rsidR="007D150E" w:rsidRPr="000765A1">
        <w:rPr>
          <w:bCs/>
        </w:rPr>
        <w:t>L</w:t>
      </w:r>
      <w:r w:rsidRPr="000765A1">
        <w:rPr>
          <w:bCs/>
        </w:rPr>
        <w:t xml:space="preserve">ei </w:t>
      </w:r>
      <w:r w:rsidR="007D150E" w:rsidRPr="000765A1">
        <w:rPr>
          <w:bCs/>
        </w:rPr>
        <w:t>O</w:t>
      </w:r>
      <w:r w:rsidRPr="000765A1">
        <w:rPr>
          <w:bCs/>
        </w:rPr>
        <w:t xml:space="preserve">rçamentária </w:t>
      </w:r>
      <w:r w:rsidR="007D150E" w:rsidRPr="000765A1">
        <w:rPr>
          <w:bCs/>
        </w:rPr>
        <w:t>A</w:t>
      </w:r>
      <w:r w:rsidRPr="000765A1">
        <w:rPr>
          <w:bCs/>
        </w:rPr>
        <w:t>nual.</w:t>
      </w:r>
    </w:p>
    <w:p w14:paraId="0AD0BC91" w14:textId="77777777" w:rsidR="00AE600C" w:rsidRPr="000765A1" w:rsidRDefault="00AE600C" w:rsidP="00AE600C">
      <w:pPr>
        <w:autoSpaceDE w:val="0"/>
        <w:ind w:firstLine="1418"/>
        <w:jc w:val="both"/>
        <w:rPr>
          <w:bCs/>
        </w:rPr>
      </w:pPr>
      <w:r w:rsidRPr="000765A1">
        <w:rPr>
          <w:bCs/>
        </w:rPr>
        <w:t> </w:t>
      </w:r>
    </w:p>
    <w:p w14:paraId="6616C76A" w14:textId="411F8C48" w:rsidR="006627FB" w:rsidRPr="000765A1" w:rsidRDefault="00AE600C" w:rsidP="00AE600C">
      <w:pPr>
        <w:autoSpaceDE w:val="0"/>
        <w:ind w:firstLine="1418"/>
        <w:jc w:val="both"/>
        <w:rPr>
          <w:bCs/>
        </w:rPr>
      </w:pPr>
      <w:r w:rsidRPr="000765A1">
        <w:rPr>
          <w:b/>
          <w:bCs/>
        </w:rPr>
        <w:t>Art. 2º</w:t>
      </w:r>
      <w:r w:rsidR="004C278B" w:rsidRPr="000765A1">
        <w:rPr>
          <w:b/>
          <w:bCs/>
        </w:rPr>
        <w:t xml:space="preserve">  </w:t>
      </w:r>
      <w:r w:rsidRPr="000765A1">
        <w:rPr>
          <w:bCs/>
        </w:rPr>
        <w:t xml:space="preserve">A mensagem que encaminhar o </w:t>
      </w:r>
      <w:r w:rsidR="001578F4" w:rsidRPr="000765A1">
        <w:rPr>
          <w:bCs/>
        </w:rPr>
        <w:t>p</w:t>
      </w:r>
      <w:r w:rsidRPr="000765A1">
        <w:rPr>
          <w:bCs/>
        </w:rPr>
        <w:t>rojeto d</w:t>
      </w:r>
      <w:r w:rsidR="001578F4" w:rsidRPr="000765A1">
        <w:rPr>
          <w:bCs/>
        </w:rPr>
        <w:t>a</w:t>
      </w:r>
      <w:r w:rsidRPr="000765A1">
        <w:rPr>
          <w:bCs/>
        </w:rPr>
        <w:t xml:space="preserve"> Lei Orçamentária Anual incluirá, em anexo específico, o Plano Municipal de Revisão Periódica de Gastos</w:t>
      </w:r>
      <w:r w:rsidR="006627FB" w:rsidRPr="000765A1">
        <w:rPr>
          <w:bCs/>
        </w:rPr>
        <w:t>.</w:t>
      </w:r>
    </w:p>
    <w:p w14:paraId="2C423BDB" w14:textId="77777777" w:rsidR="006627FB" w:rsidRPr="000765A1" w:rsidRDefault="006627FB" w:rsidP="00AE600C">
      <w:pPr>
        <w:autoSpaceDE w:val="0"/>
        <w:ind w:firstLine="1418"/>
        <w:jc w:val="both"/>
        <w:rPr>
          <w:bCs/>
        </w:rPr>
      </w:pPr>
    </w:p>
    <w:p w14:paraId="6B13D975" w14:textId="52B7E6DB" w:rsidR="006627FB" w:rsidRPr="000765A1" w:rsidRDefault="006627FB" w:rsidP="00AE600C">
      <w:pPr>
        <w:autoSpaceDE w:val="0"/>
        <w:ind w:firstLine="1418"/>
        <w:jc w:val="both"/>
        <w:rPr>
          <w:bCs/>
        </w:rPr>
      </w:pPr>
      <w:r w:rsidRPr="007F3A08">
        <w:rPr>
          <w:b/>
        </w:rPr>
        <w:t>Parágrafo único.</w:t>
      </w:r>
      <w:r w:rsidRPr="000765A1">
        <w:rPr>
          <w:bCs/>
        </w:rPr>
        <w:t xml:space="preserve">  A inclusão de que trata o </w:t>
      </w:r>
      <w:r w:rsidRPr="000765A1">
        <w:rPr>
          <w:bCs/>
          <w:i/>
          <w:iCs/>
        </w:rPr>
        <w:t xml:space="preserve">caput </w:t>
      </w:r>
      <w:r w:rsidRPr="000765A1">
        <w:rPr>
          <w:bCs/>
        </w:rPr>
        <w:t>deste artigo servirá de base para:</w:t>
      </w:r>
    </w:p>
    <w:p w14:paraId="19D8ACF1" w14:textId="77777777" w:rsidR="006627FB" w:rsidRPr="000765A1" w:rsidRDefault="006627FB" w:rsidP="00AE600C">
      <w:pPr>
        <w:autoSpaceDE w:val="0"/>
        <w:ind w:firstLine="1418"/>
        <w:jc w:val="both"/>
        <w:rPr>
          <w:bCs/>
        </w:rPr>
      </w:pPr>
    </w:p>
    <w:p w14:paraId="00638F66" w14:textId="30749F2D" w:rsidR="006627FB" w:rsidRPr="000765A1" w:rsidRDefault="006627FB" w:rsidP="00AE600C">
      <w:pPr>
        <w:autoSpaceDE w:val="0"/>
        <w:ind w:firstLine="1418"/>
        <w:jc w:val="both"/>
        <w:rPr>
          <w:bCs/>
        </w:rPr>
      </w:pPr>
      <w:r w:rsidRPr="000765A1">
        <w:rPr>
          <w:bCs/>
        </w:rPr>
        <w:t>I –</w:t>
      </w:r>
      <w:r w:rsidR="00AE600C" w:rsidRPr="000765A1">
        <w:rPr>
          <w:bCs/>
        </w:rPr>
        <w:t xml:space="preserve"> decisões sobre o nível de financiamento de programas e projetos existentes na </w:t>
      </w:r>
      <w:r w:rsidRPr="000765A1">
        <w:rPr>
          <w:bCs/>
        </w:rPr>
        <w:t>A</w:t>
      </w:r>
      <w:r w:rsidR="00AE600C" w:rsidRPr="000765A1">
        <w:rPr>
          <w:bCs/>
        </w:rPr>
        <w:t xml:space="preserve">dministração </w:t>
      </w:r>
      <w:r w:rsidRPr="000765A1">
        <w:rPr>
          <w:bCs/>
        </w:rPr>
        <w:t>P</w:t>
      </w:r>
      <w:r w:rsidR="00AE600C" w:rsidRPr="000765A1">
        <w:rPr>
          <w:bCs/>
        </w:rPr>
        <w:t>ública municipal a partir de priorizações de gastos</w:t>
      </w:r>
      <w:r w:rsidRPr="000765A1">
        <w:rPr>
          <w:bCs/>
        </w:rPr>
        <w:t>;</w:t>
      </w:r>
    </w:p>
    <w:p w14:paraId="1A6991FB" w14:textId="77777777" w:rsidR="006627FB" w:rsidRPr="000765A1" w:rsidRDefault="006627FB" w:rsidP="00AE600C">
      <w:pPr>
        <w:autoSpaceDE w:val="0"/>
        <w:ind w:firstLine="1418"/>
        <w:jc w:val="both"/>
        <w:rPr>
          <w:bCs/>
        </w:rPr>
      </w:pPr>
    </w:p>
    <w:p w14:paraId="323C96F5" w14:textId="050B5D37" w:rsidR="006627FB" w:rsidRPr="000765A1" w:rsidRDefault="006627FB" w:rsidP="00AE600C">
      <w:pPr>
        <w:autoSpaceDE w:val="0"/>
        <w:ind w:firstLine="1418"/>
        <w:jc w:val="both"/>
        <w:rPr>
          <w:bCs/>
        </w:rPr>
      </w:pPr>
      <w:r w:rsidRPr="000765A1">
        <w:rPr>
          <w:bCs/>
        </w:rPr>
        <w:t xml:space="preserve">II – </w:t>
      </w:r>
      <w:r w:rsidR="00AE600C" w:rsidRPr="000765A1">
        <w:rPr>
          <w:bCs/>
        </w:rPr>
        <w:t xml:space="preserve">identificação de ganhos de eficiência e eficácia na execução das ações governamentais, eliminação de gastos supérfluos, supressão de programas que </w:t>
      </w:r>
      <w:r w:rsidR="00B22DE0" w:rsidRPr="000765A1">
        <w:rPr>
          <w:bCs/>
        </w:rPr>
        <w:t>se sobreponham</w:t>
      </w:r>
      <w:r w:rsidRPr="000765A1">
        <w:rPr>
          <w:bCs/>
        </w:rPr>
        <w:t>;</w:t>
      </w:r>
      <w:r w:rsidR="00B22DE0" w:rsidRPr="000765A1">
        <w:rPr>
          <w:bCs/>
        </w:rPr>
        <w:t xml:space="preserve"> </w:t>
      </w:r>
      <w:r w:rsidR="00AE600C" w:rsidRPr="000765A1">
        <w:rPr>
          <w:bCs/>
        </w:rPr>
        <w:t>e</w:t>
      </w:r>
    </w:p>
    <w:p w14:paraId="6E8F2066" w14:textId="2003AE9F" w:rsidR="006627FB" w:rsidRPr="000765A1" w:rsidRDefault="006627FB" w:rsidP="00AE600C">
      <w:pPr>
        <w:autoSpaceDE w:val="0"/>
        <w:ind w:firstLine="1418"/>
        <w:jc w:val="both"/>
        <w:rPr>
          <w:bCs/>
        </w:rPr>
      </w:pPr>
      <w:r w:rsidRPr="000765A1">
        <w:rPr>
          <w:bCs/>
        </w:rPr>
        <w:t xml:space="preserve"> </w:t>
      </w:r>
    </w:p>
    <w:p w14:paraId="04DEB091" w14:textId="3C22FB6D" w:rsidR="00AE600C" w:rsidRPr="00AE600C" w:rsidRDefault="006627FB" w:rsidP="00AE600C">
      <w:pPr>
        <w:autoSpaceDE w:val="0"/>
        <w:ind w:firstLine="1418"/>
        <w:jc w:val="both"/>
        <w:rPr>
          <w:bCs/>
        </w:rPr>
      </w:pPr>
      <w:r w:rsidRPr="000765A1">
        <w:rPr>
          <w:bCs/>
        </w:rPr>
        <w:t xml:space="preserve">III – </w:t>
      </w:r>
      <w:r w:rsidR="00AE600C" w:rsidRPr="000765A1">
        <w:rPr>
          <w:bCs/>
        </w:rPr>
        <w:t>eliminação da burocracia desnecessária.</w:t>
      </w:r>
    </w:p>
    <w:p w14:paraId="3868A8E0" w14:textId="77777777" w:rsidR="00404BFC" w:rsidRPr="00FB6985" w:rsidRDefault="00404BFC">
      <w:pPr>
        <w:autoSpaceDE w:val="0"/>
        <w:ind w:firstLine="1418"/>
        <w:jc w:val="both"/>
        <w:rPr>
          <w:b/>
        </w:rPr>
      </w:pPr>
    </w:p>
    <w:p w14:paraId="1DB1BD91" w14:textId="1C72CF13" w:rsidR="00FE2E70" w:rsidRPr="00FB6985" w:rsidRDefault="00FE2E70">
      <w:pPr>
        <w:autoSpaceDE w:val="0"/>
        <w:ind w:firstLine="1418"/>
        <w:jc w:val="both"/>
        <w:rPr>
          <w:bCs/>
        </w:rPr>
      </w:pPr>
      <w:r w:rsidRPr="00FB6985">
        <w:rPr>
          <w:b/>
        </w:rPr>
        <w:t xml:space="preserve">Art. </w:t>
      </w:r>
      <w:r w:rsidR="00AE600C">
        <w:rPr>
          <w:b/>
        </w:rPr>
        <w:t>3</w:t>
      </w:r>
      <w:r w:rsidRPr="00FB6985">
        <w:rPr>
          <w:b/>
        </w:rPr>
        <w:t>º</w:t>
      </w:r>
      <w:r w:rsidRPr="00FB6985">
        <w:rPr>
          <w:bCs/>
        </w:rPr>
        <w:t xml:space="preserve">  Esta Lei entra em vigor na dat</w:t>
      </w:r>
      <w:r w:rsidR="00846066" w:rsidRPr="00FB6985">
        <w:rPr>
          <w:bCs/>
        </w:rPr>
        <w:t>a</w:t>
      </w:r>
      <w:r w:rsidRPr="00FB6985">
        <w:rPr>
          <w:bCs/>
        </w:rPr>
        <w:t xml:space="preserve"> d</w:t>
      </w:r>
      <w:r w:rsidR="00846066" w:rsidRPr="00FB6985">
        <w:rPr>
          <w:bCs/>
        </w:rPr>
        <w:t>e</w:t>
      </w:r>
      <w:r w:rsidRPr="00FB6985">
        <w:rPr>
          <w:bCs/>
        </w:rPr>
        <w:t xml:space="preserve"> sua publicação. </w:t>
      </w:r>
    </w:p>
    <w:p w14:paraId="38528A72" w14:textId="51960304" w:rsidR="00404BFC" w:rsidRPr="00FB6985" w:rsidRDefault="00404BFC" w:rsidP="009429B0">
      <w:pPr>
        <w:autoSpaceDE w:val="0"/>
        <w:jc w:val="both"/>
        <w:rPr>
          <w:bCs/>
          <w:color w:val="000000"/>
          <w:sz w:val="20"/>
          <w:szCs w:val="20"/>
        </w:rPr>
      </w:pPr>
    </w:p>
    <w:p w14:paraId="02FE94DC" w14:textId="7BA17EAE" w:rsidR="00404BFC" w:rsidRPr="00FB6985" w:rsidRDefault="00404BFC" w:rsidP="009429B0">
      <w:pPr>
        <w:autoSpaceDE w:val="0"/>
        <w:jc w:val="both"/>
        <w:rPr>
          <w:bCs/>
          <w:color w:val="000000"/>
          <w:sz w:val="20"/>
          <w:szCs w:val="20"/>
        </w:rPr>
      </w:pPr>
    </w:p>
    <w:p w14:paraId="7D85D358" w14:textId="1209CABC" w:rsidR="00404BFC" w:rsidRPr="00FB6985" w:rsidRDefault="00404BFC" w:rsidP="009429B0">
      <w:pPr>
        <w:autoSpaceDE w:val="0"/>
        <w:jc w:val="both"/>
        <w:rPr>
          <w:bCs/>
          <w:color w:val="000000"/>
          <w:sz w:val="20"/>
          <w:szCs w:val="20"/>
        </w:rPr>
      </w:pPr>
    </w:p>
    <w:p w14:paraId="1CB35A34" w14:textId="77777777" w:rsidR="00404BFC" w:rsidRPr="00FB6985" w:rsidRDefault="00404BFC" w:rsidP="009429B0">
      <w:pPr>
        <w:autoSpaceDE w:val="0"/>
        <w:jc w:val="both"/>
        <w:rPr>
          <w:bCs/>
          <w:color w:val="000000"/>
          <w:sz w:val="20"/>
          <w:szCs w:val="20"/>
        </w:rPr>
      </w:pPr>
    </w:p>
    <w:p w14:paraId="4BF2A35B" w14:textId="77777777" w:rsidR="00157EA2" w:rsidRPr="00FB6985" w:rsidRDefault="00157EA2" w:rsidP="009429B0">
      <w:pPr>
        <w:autoSpaceDE w:val="0"/>
        <w:jc w:val="both"/>
        <w:rPr>
          <w:bCs/>
          <w:color w:val="000000"/>
          <w:sz w:val="20"/>
          <w:szCs w:val="20"/>
        </w:rPr>
      </w:pPr>
    </w:p>
    <w:p w14:paraId="3671A643" w14:textId="77777777" w:rsidR="00157EA2" w:rsidRPr="00FB6985" w:rsidRDefault="00157EA2" w:rsidP="009429B0">
      <w:pPr>
        <w:autoSpaceDE w:val="0"/>
        <w:jc w:val="both"/>
        <w:rPr>
          <w:bCs/>
          <w:color w:val="000000"/>
          <w:sz w:val="20"/>
          <w:szCs w:val="20"/>
        </w:rPr>
      </w:pPr>
    </w:p>
    <w:p w14:paraId="410427C4" w14:textId="77777777" w:rsidR="00157EA2" w:rsidRPr="00FB6985" w:rsidRDefault="00157EA2" w:rsidP="009429B0">
      <w:pPr>
        <w:autoSpaceDE w:val="0"/>
        <w:jc w:val="both"/>
        <w:rPr>
          <w:bCs/>
          <w:color w:val="000000"/>
          <w:sz w:val="20"/>
          <w:szCs w:val="20"/>
        </w:rPr>
      </w:pPr>
    </w:p>
    <w:p w14:paraId="5776525C" w14:textId="77777777" w:rsidR="00157EA2" w:rsidRPr="00FB6985" w:rsidRDefault="00157EA2" w:rsidP="009429B0">
      <w:pPr>
        <w:autoSpaceDE w:val="0"/>
        <w:jc w:val="both"/>
        <w:rPr>
          <w:bCs/>
          <w:color w:val="000000"/>
          <w:sz w:val="20"/>
          <w:szCs w:val="20"/>
        </w:rPr>
      </w:pPr>
    </w:p>
    <w:p w14:paraId="26A2FF57" w14:textId="77777777" w:rsidR="0075795F" w:rsidRPr="00FB6985" w:rsidRDefault="0075795F" w:rsidP="009429B0">
      <w:pPr>
        <w:autoSpaceDE w:val="0"/>
        <w:jc w:val="both"/>
        <w:rPr>
          <w:bCs/>
          <w:color w:val="000000"/>
          <w:sz w:val="20"/>
          <w:szCs w:val="20"/>
        </w:rPr>
      </w:pPr>
    </w:p>
    <w:p w14:paraId="13D37E99" w14:textId="77777777" w:rsidR="00994AB0" w:rsidRPr="00FB6985" w:rsidRDefault="00994AB0">
      <w:pPr>
        <w:autoSpaceDE w:val="0"/>
        <w:jc w:val="both"/>
        <w:rPr>
          <w:bCs/>
          <w:color w:val="000000"/>
          <w:sz w:val="20"/>
          <w:szCs w:val="20"/>
        </w:rPr>
      </w:pPr>
    </w:p>
    <w:p w14:paraId="779E8042" w14:textId="77777777" w:rsidR="00994AB0" w:rsidRPr="00FB6985" w:rsidRDefault="00994AB0">
      <w:pPr>
        <w:autoSpaceDE w:val="0"/>
        <w:jc w:val="both"/>
        <w:rPr>
          <w:bCs/>
          <w:color w:val="000000"/>
          <w:sz w:val="20"/>
          <w:szCs w:val="20"/>
        </w:rPr>
      </w:pPr>
    </w:p>
    <w:p w14:paraId="44E1F07B" w14:textId="77777777" w:rsidR="00994AB0" w:rsidRPr="00FB6985" w:rsidRDefault="00994AB0">
      <w:pPr>
        <w:autoSpaceDE w:val="0"/>
        <w:jc w:val="both"/>
        <w:rPr>
          <w:bCs/>
          <w:color w:val="000000"/>
          <w:sz w:val="20"/>
          <w:szCs w:val="20"/>
        </w:rPr>
      </w:pPr>
    </w:p>
    <w:p w14:paraId="0C566EC8" w14:textId="77777777" w:rsidR="00994AB0" w:rsidRPr="00FB6985" w:rsidRDefault="00994AB0">
      <w:pPr>
        <w:autoSpaceDE w:val="0"/>
        <w:jc w:val="both"/>
        <w:rPr>
          <w:bCs/>
          <w:color w:val="000000"/>
          <w:sz w:val="20"/>
          <w:szCs w:val="20"/>
        </w:rPr>
      </w:pPr>
    </w:p>
    <w:p w14:paraId="5E0D7C77" w14:textId="77777777" w:rsidR="00994AB0" w:rsidRPr="00FB6985" w:rsidRDefault="00994AB0">
      <w:pPr>
        <w:autoSpaceDE w:val="0"/>
        <w:jc w:val="both"/>
        <w:rPr>
          <w:bCs/>
          <w:color w:val="000000"/>
          <w:sz w:val="20"/>
          <w:szCs w:val="20"/>
        </w:rPr>
      </w:pPr>
    </w:p>
    <w:p w14:paraId="56009FD0" w14:textId="77777777" w:rsidR="00994AB0" w:rsidRPr="00FB6985" w:rsidRDefault="00994AB0">
      <w:pPr>
        <w:autoSpaceDE w:val="0"/>
        <w:jc w:val="both"/>
        <w:rPr>
          <w:bCs/>
          <w:color w:val="000000"/>
          <w:sz w:val="20"/>
          <w:szCs w:val="20"/>
        </w:rPr>
      </w:pPr>
    </w:p>
    <w:p w14:paraId="1EFFF15E" w14:textId="77777777" w:rsidR="00994AB0" w:rsidRPr="00FB6985" w:rsidRDefault="00994AB0">
      <w:pPr>
        <w:autoSpaceDE w:val="0"/>
        <w:jc w:val="both"/>
        <w:rPr>
          <w:bCs/>
          <w:color w:val="000000"/>
          <w:sz w:val="20"/>
          <w:szCs w:val="20"/>
        </w:rPr>
      </w:pPr>
    </w:p>
    <w:p w14:paraId="0D935061" w14:textId="77777777" w:rsidR="00994AB0" w:rsidRPr="00FB6985" w:rsidRDefault="00994AB0">
      <w:pPr>
        <w:autoSpaceDE w:val="0"/>
        <w:jc w:val="both"/>
        <w:rPr>
          <w:bCs/>
          <w:color w:val="000000"/>
          <w:sz w:val="20"/>
          <w:szCs w:val="20"/>
        </w:rPr>
      </w:pPr>
    </w:p>
    <w:p w14:paraId="1B5E06C2" w14:textId="77777777" w:rsidR="00994AB0" w:rsidRPr="00FB6985" w:rsidRDefault="00994AB0">
      <w:pPr>
        <w:autoSpaceDE w:val="0"/>
        <w:jc w:val="both"/>
        <w:rPr>
          <w:bCs/>
          <w:color w:val="000000"/>
          <w:sz w:val="20"/>
          <w:szCs w:val="20"/>
        </w:rPr>
      </w:pPr>
    </w:p>
    <w:p w14:paraId="0D24B198" w14:textId="77777777" w:rsidR="00994AB0" w:rsidRPr="00FB6985" w:rsidRDefault="00994AB0">
      <w:pPr>
        <w:autoSpaceDE w:val="0"/>
        <w:jc w:val="both"/>
        <w:rPr>
          <w:bCs/>
          <w:color w:val="000000"/>
          <w:sz w:val="20"/>
          <w:szCs w:val="20"/>
        </w:rPr>
      </w:pPr>
    </w:p>
    <w:p w14:paraId="31D99DE4" w14:textId="77777777" w:rsidR="00994AB0" w:rsidRPr="00FB6985" w:rsidRDefault="00994AB0">
      <w:pPr>
        <w:autoSpaceDE w:val="0"/>
        <w:jc w:val="both"/>
        <w:rPr>
          <w:bCs/>
          <w:color w:val="000000"/>
          <w:sz w:val="20"/>
          <w:szCs w:val="20"/>
        </w:rPr>
      </w:pPr>
    </w:p>
    <w:p w14:paraId="64F4522A" w14:textId="77777777" w:rsidR="00994AB0" w:rsidRPr="00FB6985" w:rsidRDefault="00994AB0">
      <w:pPr>
        <w:autoSpaceDE w:val="0"/>
        <w:jc w:val="both"/>
        <w:rPr>
          <w:bCs/>
          <w:color w:val="000000"/>
          <w:sz w:val="20"/>
          <w:szCs w:val="20"/>
        </w:rPr>
      </w:pPr>
    </w:p>
    <w:p w14:paraId="1B853C63" w14:textId="77777777" w:rsidR="00994AB0" w:rsidRPr="00FB6985" w:rsidRDefault="00994AB0">
      <w:pPr>
        <w:autoSpaceDE w:val="0"/>
        <w:jc w:val="both"/>
        <w:rPr>
          <w:bCs/>
          <w:color w:val="000000"/>
          <w:sz w:val="20"/>
          <w:szCs w:val="20"/>
        </w:rPr>
      </w:pPr>
    </w:p>
    <w:p w14:paraId="125B0591" w14:textId="259C01D7" w:rsidR="008B6BF2" w:rsidRDefault="00404BFC" w:rsidP="009429B0">
      <w:pPr>
        <w:autoSpaceDE w:val="0"/>
        <w:jc w:val="both"/>
      </w:pPr>
      <w:r w:rsidRPr="00FB6985">
        <w:rPr>
          <w:bCs/>
          <w:color w:val="000000"/>
          <w:sz w:val="20"/>
          <w:szCs w:val="20"/>
        </w:rPr>
        <w:t>/</w:t>
      </w:r>
      <w:proofErr w:type="spellStart"/>
      <w:r w:rsidR="00994AB0" w:rsidRPr="00FB6985">
        <w:rPr>
          <w:bCs/>
          <w:color w:val="000000"/>
          <w:sz w:val="20"/>
          <w:szCs w:val="20"/>
        </w:rPr>
        <w:t>jen</w:t>
      </w:r>
      <w:proofErr w:type="spellEnd"/>
    </w:p>
    <w:sectPr w:rsidR="008B6BF2">
      <w:headerReference w:type="default" r:id="rId9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D3985" w14:textId="77777777" w:rsidR="00D1178F" w:rsidRDefault="00D1178F">
      <w:r>
        <w:separator/>
      </w:r>
    </w:p>
  </w:endnote>
  <w:endnote w:type="continuationSeparator" w:id="0">
    <w:p w14:paraId="67A61C3B" w14:textId="77777777" w:rsidR="00D1178F" w:rsidRDefault="00D1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68A8E" w14:textId="77777777" w:rsidR="00D1178F" w:rsidRDefault="00D1178F">
      <w:r>
        <w:separator/>
      </w:r>
    </w:p>
  </w:footnote>
  <w:footnote w:type="continuationSeparator" w:id="0">
    <w:p w14:paraId="48162408" w14:textId="77777777" w:rsidR="00D1178F" w:rsidRDefault="00D1178F">
      <w:r>
        <w:continuationSeparator/>
      </w:r>
    </w:p>
  </w:footnote>
  <w:footnote w:id="1">
    <w:p w14:paraId="683A8A74" w14:textId="3ED18356" w:rsidR="003B0CEC" w:rsidRDefault="003B0CEC">
      <w:pPr>
        <w:pStyle w:val="Textodenotaderodap"/>
      </w:pPr>
      <w:r>
        <w:rPr>
          <w:rStyle w:val="Refdenotaderodap"/>
        </w:rPr>
        <w:footnoteRef/>
      </w:r>
      <w:r>
        <w:t xml:space="preserve"> Fonte: </w:t>
      </w:r>
      <w:r w:rsidRPr="003B0CEC">
        <w:t xml:space="preserve">DOHERTY, L; SAYEGH, A. </w:t>
      </w:r>
      <w:proofErr w:type="spellStart"/>
      <w:r w:rsidRPr="003B0CEC">
        <w:rPr>
          <w:i/>
          <w:iCs/>
        </w:rPr>
        <w:t>How</w:t>
      </w:r>
      <w:proofErr w:type="spellEnd"/>
      <w:r w:rsidRPr="003B0CEC">
        <w:rPr>
          <w:i/>
          <w:iCs/>
        </w:rPr>
        <w:t xml:space="preserve"> </w:t>
      </w:r>
      <w:proofErr w:type="spellStart"/>
      <w:r w:rsidRPr="003B0CEC">
        <w:rPr>
          <w:i/>
          <w:iCs/>
        </w:rPr>
        <w:t>to</w:t>
      </w:r>
      <w:proofErr w:type="spellEnd"/>
      <w:r w:rsidRPr="003B0CEC">
        <w:rPr>
          <w:i/>
          <w:iCs/>
        </w:rPr>
        <w:t xml:space="preserve"> Design </w:t>
      </w:r>
      <w:proofErr w:type="spellStart"/>
      <w:r w:rsidRPr="003B0CEC">
        <w:rPr>
          <w:i/>
          <w:iCs/>
        </w:rPr>
        <w:t>and</w:t>
      </w:r>
      <w:proofErr w:type="spellEnd"/>
      <w:r w:rsidRPr="003B0CEC">
        <w:rPr>
          <w:i/>
          <w:iCs/>
        </w:rPr>
        <w:t xml:space="preserve"> </w:t>
      </w:r>
      <w:proofErr w:type="spellStart"/>
      <w:r w:rsidRPr="003B0CEC">
        <w:rPr>
          <w:i/>
          <w:iCs/>
        </w:rPr>
        <w:t>Institutionalize</w:t>
      </w:r>
      <w:proofErr w:type="spellEnd"/>
      <w:r w:rsidRPr="003B0CEC">
        <w:rPr>
          <w:i/>
          <w:iCs/>
        </w:rPr>
        <w:t xml:space="preserve"> </w:t>
      </w:r>
      <w:proofErr w:type="spellStart"/>
      <w:r w:rsidRPr="003B0CEC">
        <w:rPr>
          <w:i/>
          <w:iCs/>
        </w:rPr>
        <w:t>Spending</w:t>
      </w:r>
      <w:proofErr w:type="spellEnd"/>
      <w:r w:rsidRPr="003B0CEC">
        <w:rPr>
          <w:i/>
          <w:iCs/>
        </w:rPr>
        <w:t xml:space="preserve"> Reviews.</w:t>
      </w:r>
      <w:r w:rsidRPr="003B0CEC">
        <w:rPr>
          <w:b/>
          <w:bCs/>
        </w:rPr>
        <w:t xml:space="preserve"> </w:t>
      </w:r>
      <w:r w:rsidRPr="003B0CEC">
        <w:t>Fundo Monetário Internacional, 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A5E8" w14:textId="77777777" w:rsidR="00E74D30" w:rsidRDefault="00E74D30">
    <w:pPr>
      <w:pStyle w:val="Cabealho"/>
      <w:jc w:val="right"/>
      <w:rPr>
        <w:b/>
        <w:bCs/>
        <w:lang w:eastAsia="pt-BR"/>
      </w:rPr>
    </w:pPr>
  </w:p>
  <w:p w14:paraId="251ADB35" w14:textId="77777777" w:rsidR="008B6BF2" w:rsidRDefault="008B6BF2">
    <w:pPr>
      <w:pStyle w:val="Cabealho"/>
      <w:jc w:val="right"/>
      <w:rPr>
        <w:b/>
        <w:bCs/>
        <w:u w:val="single"/>
      </w:rPr>
    </w:pPr>
  </w:p>
  <w:p w14:paraId="125847D0" w14:textId="1C9966CB" w:rsidR="008B6BF2" w:rsidRDefault="008B6BF2">
    <w:pPr>
      <w:pStyle w:val="Cabealho"/>
      <w:jc w:val="right"/>
    </w:pPr>
    <w:r>
      <w:rPr>
        <w:b/>
        <w:bCs/>
      </w:rPr>
      <w:t xml:space="preserve">PROC. Nº   </w:t>
    </w:r>
    <w:r w:rsidR="00404BFC">
      <w:rPr>
        <w:b/>
        <w:bCs/>
      </w:rPr>
      <w:t>0</w:t>
    </w:r>
    <w:r w:rsidR="005653E7">
      <w:rPr>
        <w:b/>
        <w:bCs/>
      </w:rPr>
      <w:t>906</w:t>
    </w:r>
    <w:r>
      <w:rPr>
        <w:b/>
        <w:bCs/>
      </w:rPr>
      <w:t>/2</w:t>
    </w:r>
    <w:r w:rsidR="004B42E9">
      <w:rPr>
        <w:b/>
        <w:bCs/>
      </w:rPr>
      <w:t>2</w:t>
    </w:r>
  </w:p>
  <w:p w14:paraId="5FC7BBF2" w14:textId="6531B0CB" w:rsidR="008B6BF2" w:rsidRDefault="008B6BF2">
    <w:pPr>
      <w:pStyle w:val="Cabealho"/>
      <w:jc w:val="right"/>
    </w:pPr>
    <w:r>
      <w:rPr>
        <w:b/>
        <w:bCs/>
      </w:rPr>
      <w:t xml:space="preserve">PLL     Nº     </w:t>
    </w:r>
    <w:r w:rsidR="00924C0D">
      <w:rPr>
        <w:b/>
        <w:bCs/>
      </w:rPr>
      <w:t>4</w:t>
    </w:r>
    <w:r w:rsidR="005653E7">
      <w:rPr>
        <w:b/>
        <w:bCs/>
      </w:rPr>
      <w:t>42</w:t>
    </w:r>
    <w:r>
      <w:rPr>
        <w:b/>
        <w:bCs/>
      </w:rPr>
      <w:t>/2</w:t>
    </w:r>
    <w:r w:rsidR="004B42E9">
      <w:rPr>
        <w:b/>
        <w:bCs/>
      </w:rPr>
      <w:t>2</w:t>
    </w:r>
  </w:p>
  <w:p w14:paraId="0C821466" w14:textId="77777777" w:rsidR="008B6BF2" w:rsidRDefault="008B6BF2">
    <w:pPr>
      <w:pStyle w:val="Cabealho"/>
      <w:jc w:val="right"/>
      <w:rPr>
        <w:b/>
        <w:bCs/>
      </w:rPr>
    </w:pPr>
  </w:p>
  <w:p w14:paraId="75554C97" w14:textId="77777777" w:rsidR="008B6BF2" w:rsidRDefault="008B6BF2">
    <w:pPr>
      <w:pStyle w:val="Cabealho"/>
      <w:jc w:val="right"/>
      <w:rPr>
        <w:b/>
        <w:bCs/>
      </w:rPr>
    </w:pPr>
  </w:p>
  <w:p w14:paraId="64683E41" w14:textId="77777777" w:rsidR="008B6BF2" w:rsidRDefault="008B6BF2">
    <w:pPr>
      <w:pStyle w:val="Cabealho"/>
      <w:jc w:val="right"/>
      <w:rPr>
        <w:b/>
        <w:bCs/>
      </w:rPr>
    </w:pPr>
  </w:p>
  <w:p w14:paraId="0E293821" w14:textId="77777777" w:rsidR="008B6BF2" w:rsidRDefault="008B6BF2">
    <w:pPr>
      <w:pStyle w:val="Cabealho"/>
      <w:jc w:val="right"/>
      <w:rPr>
        <w:b/>
        <w:bCs/>
      </w:rPr>
    </w:pPr>
  </w:p>
  <w:p w14:paraId="5E5B0EC5" w14:textId="77777777" w:rsidR="008B6BF2" w:rsidRDefault="008B6BF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643A72"/>
    <w:multiLevelType w:val="hybridMultilevel"/>
    <w:tmpl w:val="64F69372"/>
    <w:lvl w:ilvl="0" w:tplc="997A45F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F66080C"/>
    <w:multiLevelType w:val="multilevel"/>
    <w:tmpl w:val="BA0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4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13"/>
    <w:rsid w:val="000030A9"/>
    <w:rsid w:val="00006618"/>
    <w:rsid w:val="0004721C"/>
    <w:rsid w:val="00047E1D"/>
    <w:rsid w:val="00053650"/>
    <w:rsid w:val="00054001"/>
    <w:rsid w:val="000542C9"/>
    <w:rsid w:val="00054833"/>
    <w:rsid w:val="00065DEB"/>
    <w:rsid w:val="000673EF"/>
    <w:rsid w:val="000765A1"/>
    <w:rsid w:val="00090194"/>
    <w:rsid w:val="00093F2B"/>
    <w:rsid w:val="00097F32"/>
    <w:rsid w:val="000A04A9"/>
    <w:rsid w:val="000A7F67"/>
    <w:rsid w:val="000B32EF"/>
    <w:rsid w:val="000B567C"/>
    <w:rsid w:val="000B5EE0"/>
    <w:rsid w:val="000D063D"/>
    <w:rsid w:val="000D13EE"/>
    <w:rsid w:val="000D6C7C"/>
    <w:rsid w:val="000D7D54"/>
    <w:rsid w:val="000E500C"/>
    <w:rsid w:val="000E7FAE"/>
    <w:rsid w:val="000F1033"/>
    <w:rsid w:val="000F3D2B"/>
    <w:rsid w:val="00102498"/>
    <w:rsid w:val="00102BA8"/>
    <w:rsid w:val="00110407"/>
    <w:rsid w:val="001111B7"/>
    <w:rsid w:val="00117B83"/>
    <w:rsid w:val="00122358"/>
    <w:rsid w:val="00123051"/>
    <w:rsid w:val="00130C57"/>
    <w:rsid w:val="00145FAB"/>
    <w:rsid w:val="00150981"/>
    <w:rsid w:val="001578F4"/>
    <w:rsid w:val="00157EA2"/>
    <w:rsid w:val="0016407A"/>
    <w:rsid w:val="0016779A"/>
    <w:rsid w:val="00174A42"/>
    <w:rsid w:val="00180280"/>
    <w:rsid w:val="00182583"/>
    <w:rsid w:val="00187FBF"/>
    <w:rsid w:val="001A3CC7"/>
    <w:rsid w:val="001A768A"/>
    <w:rsid w:val="001A7B10"/>
    <w:rsid w:val="001B4124"/>
    <w:rsid w:val="001B41B5"/>
    <w:rsid w:val="001C5A7F"/>
    <w:rsid w:val="001D0BCA"/>
    <w:rsid w:val="001D14B4"/>
    <w:rsid w:val="001D30EC"/>
    <w:rsid w:val="001D497A"/>
    <w:rsid w:val="001D5AE1"/>
    <w:rsid w:val="001E0E96"/>
    <w:rsid w:val="001E1C4B"/>
    <w:rsid w:val="001E5B82"/>
    <w:rsid w:val="00202597"/>
    <w:rsid w:val="00203031"/>
    <w:rsid w:val="00203743"/>
    <w:rsid w:val="0021153B"/>
    <w:rsid w:val="00212700"/>
    <w:rsid w:val="00212A37"/>
    <w:rsid w:val="00225017"/>
    <w:rsid w:val="002257E9"/>
    <w:rsid w:val="00225E66"/>
    <w:rsid w:val="0023163C"/>
    <w:rsid w:val="0023574B"/>
    <w:rsid w:val="00241B8F"/>
    <w:rsid w:val="00243728"/>
    <w:rsid w:val="00243806"/>
    <w:rsid w:val="002521C2"/>
    <w:rsid w:val="00264FFD"/>
    <w:rsid w:val="00265EE4"/>
    <w:rsid w:val="00270B2A"/>
    <w:rsid w:val="00273049"/>
    <w:rsid w:val="00275EB7"/>
    <w:rsid w:val="00282569"/>
    <w:rsid w:val="00282C3B"/>
    <w:rsid w:val="00287CF0"/>
    <w:rsid w:val="002A4377"/>
    <w:rsid w:val="002B22C8"/>
    <w:rsid w:val="002B3E47"/>
    <w:rsid w:val="002B6104"/>
    <w:rsid w:val="002C1E44"/>
    <w:rsid w:val="002D7736"/>
    <w:rsid w:val="002E219B"/>
    <w:rsid w:val="002E2D60"/>
    <w:rsid w:val="003079B0"/>
    <w:rsid w:val="00313EAF"/>
    <w:rsid w:val="00313F85"/>
    <w:rsid w:val="0031768B"/>
    <w:rsid w:val="00321B85"/>
    <w:rsid w:val="00324D8A"/>
    <w:rsid w:val="00332886"/>
    <w:rsid w:val="003513E5"/>
    <w:rsid w:val="0035168D"/>
    <w:rsid w:val="003542B7"/>
    <w:rsid w:val="00360633"/>
    <w:rsid w:val="0036256A"/>
    <w:rsid w:val="00363FE0"/>
    <w:rsid w:val="00364D55"/>
    <w:rsid w:val="00383CBD"/>
    <w:rsid w:val="0038545D"/>
    <w:rsid w:val="00387DFC"/>
    <w:rsid w:val="003940E5"/>
    <w:rsid w:val="003A0246"/>
    <w:rsid w:val="003A246C"/>
    <w:rsid w:val="003B0CEC"/>
    <w:rsid w:val="003B0F34"/>
    <w:rsid w:val="003C3313"/>
    <w:rsid w:val="003C419F"/>
    <w:rsid w:val="003C5322"/>
    <w:rsid w:val="003D0F88"/>
    <w:rsid w:val="003D26DF"/>
    <w:rsid w:val="003D3CE6"/>
    <w:rsid w:val="003E1340"/>
    <w:rsid w:val="003F05F9"/>
    <w:rsid w:val="00404BFC"/>
    <w:rsid w:val="004051DC"/>
    <w:rsid w:val="00416611"/>
    <w:rsid w:val="00425373"/>
    <w:rsid w:val="0043425A"/>
    <w:rsid w:val="0044627C"/>
    <w:rsid w:val="004613CA"/>
    <w:rsid w:val="00480D99"/>
    <w:rsid w:val="004930E7"/>
    <w:rsid w:val="00494AE7"/>
    <w:rsid w:val="004963FC"/>
    <w:rsid w:val="004A2F20"/>
    <w:rsid w:val="004B02DF"/>
    <w:rsid w:val="004B3C78"/>
    <w:rsid w:val="004B3CB4"/>
    <w:rsid w:val="004B42E9"/>
    <w:rsid w:val="004B4407"/>
    <w:rsid w:val="004C278B"/>
    <w:rsid w:val="004D04CA"/>
    <w:rsid w:val="004D1F11"/>
    <w:rsid w:val="004D44B4"/>
    <w:rsid w:val="004E4507"/>
    <w:rsid w:val="004F0DC7"/>
    <w:rsid w:val="00500F63"/>
    <w:rsid w:val="00510D55"/>
    <w:rsid w:val="00515ADF"/>
    <w:rsid w:val="00540B95"/>
    <w:rsid w:val="00543536"/>
    <w:rsid w:val="005449EE"/>
    <w:rsid w:val="00560BCB"/>
    <w:rsid w:val="005653E7"/>
    <w:rsid w:val="0058160D"/>
    <w:rsid w:val="005863B8"/>
    <w:rsid w:val="005951C1"/>
    <w:rsid w:val="005A730D"/>
    <w:rsid w:val="005A7558"/>
    <w:rsid w:val="005B015D"/>
    <w:rsid w:val="005C2905"/>
    <w:rsid w:val="005C45C7"/>
    <w:rsid w:val="005C771A"/>
    <w:rsid w:val="005D028B"/>
    <w:rsid w:val="005E0239"/>
    <w:rsid w:val="005F6105"/>
    <w:rsid w:val="0060373E"/>
    <w:rsid w:val="006122E4"/>
    <w:rsid w:val="006233A8"/>
    <w:rsid w:val="00626032"/>
    <w:rsid w:val="00631AC3"/>
    <w:rsid w:val="0065211C"/>
    <w:rsid w:val="006627FB"/>
    <w:rsid w:val="006765D7"/>
    <w:rsid w:val="00682C48"/>
    <w:rsid w:val="00690CA6"/>
    <w:rsid w:val="006912AB"/>
    <w:rsid w:val="006925AD"/>
    <w:rsid w:val="00695F61"/>
    <w:rsid w:val="00697DAF"/>
    <w:rsid w:val="006A4E8C"/>
    <w:rsid w:val="006C0AD2"/>
    <w:rsid w:val="006C51B7"/>
    <w:rsid w:val="006D58F6"/>
    <w:rsid w:val="006E5FF3"/>
    <w:rsid w:val="006E6F24"/>
    <w:rsid w:val="006F52A4"/>
    <w:rsid w:val="00700051"/>
    <w:rsid w:val="00700676"/>
    <w:rsid w:val="00707C94"/>
    <w:rsid w:val="00716A8D"/>
    <w:rsid w:val="0072611E"/>
    <w:rsid w:val="00726A6A"/>
    <w:rsid w:val="0073005C"/>
    <w:rsid w:val="00731850"/>
    <w:rsid w:val="00737A69"/>
    <w:rsid w:val="007466AE"/>
    <w:rsid w:val="00746767"/>
    <w:rsid w:val="00754AB7"/>
    <w:rsid w:val="0075795F"/>
    <w:rsid w:val="00757B94"/>
    <w:rsid w:val="00762E6B"/>
    <w:rsid w:val="00774E95"/>
    <w:rsid w:val="00794ADC"/>
    <w:rsid w:val="007A013F"/>
    <w:rsid w:val="007B0B1D"/>
    <w:rsid w:val="007B0B60"/>
    <w:rsid w:val="007D150E"/>
    <w:rsid w:val="007D61BD"/>
    <w:rsid w:val="007E34F7"/>
    <w:rsid w:val="007E3A20"/>
    <w:rsid w:val="007F1410"/>
    <w:rsid w:val="007F201C"/>
    <w:rsid w:val="007F3A08"/>
    <w:rsid w:val="007F4391"/>
    <w:rsid w:val="007F5CB6"/>
    <w:rsid w:val="00805FFD"/>
    <w:rsid w:val="00807018"/>
    <w:rsid w:val="0080788F"/>
    <w:rsid w:val="00821B56"/>
    <w:rsid w:val="0083085B"/>
    <w:rsid w:val="00831451"/>
    <w:rsid w:val="00833DCE"/>
    <w:rsid w:val="0083720B"/>
    <w:rsid w:val="00843FDC"/>
    <w:rsid w:val="00846066"/>
    <w:rsid w:val="00860B7C"/>
    <w:rsid w:val="008740DC"/>
    <w:rsid w:val="00896935"/>
    <w:rsid w:val="0089729E"/>
    <w:rsid w:val="008A3417"/>
    <w:rsid w:val="008A39F0"/>
    <w:rsid w:val="008A4CAF"/>
    <w:rsid w:val="008B6BF2"/>
    <w:rsid w:val="008D22C4"/>
    <w:rsid w:val="008E087E"/>
    <w:rsid w:val="008E741A"/>
    <w:rsid w:val="008F7ECF"/>
    <w:rsid w:val="009020F4"/>
    <w:rsid w:val="00902AC8"/>
    <w:rsid w:val="00903C4D"/>
    <w:rsid w:val="00904A06"/>
    <w:rsid w:val="00905C10"/>
    <w:rsid w:val="00912198"/>
    <w:rsid w:val="009224F7"/>
    <w:rsid w:val="00924C0D"/>
    <w:rsid w:val="00932A65"/>
    <w:rsid w:val="00933AE8"/>
    <w:rsid w:val="009429B0"/>
    <w:rsid w:val="00952324"/>
    <w:rsid w:val="00957CD0"/>
    <w:rsid w:val="00961094"/>
    <w:rsid w:val="00961722"/>
    <w:rsid w:val="00971693"/>
    <w:rsid w:val="00971FA2"/>
    <w:rsid w:val="00973878"/>
    <w:rsid w:val="009756F6"/>
    <w:rsid w:val="00976013"/>
    <w:rsid w:val="009770B7"/>
    <w:rsid w:val="009842B9"/>
    <w:rsid w:val="009855A6"/>
    <w:rsid w:val="00986732"/>
    <w:rsid w:val="00994AB0"/>
    <w:rsid w:val="009A1B97"/>
    <w:rsid w:val="009B3C49"/>
    <w:rsid w:val="009B65F6"/>
    <w:rsid w:val="009D136A"/>
    <w:rsid w:val="009F606C"/>
    <w:rsid w:val="009F79A4"/>
    <w:rsid w:val="00A04987"/>
    <w:rsid w:val="00A05517"/>
    <w:rsid w:val="00A07266"/>
    <w:rsid w:val="00A160EA"/>
    <w:rsid w:val="00A17012"/>
    <w:rsid w:val="00A22071"/>
    <w:rsid w:val="00A46B25"/>
    <w:rsid w:val="00A55075"/>
    <w:rsid w:val="00A75D85"/>
    <w:rsid w:val="00A76AB5"/>
    <w:rsid w:val="00A77509"/>
    <w:rsid w:val="00A77C70"/>
    <w:rsid w:val="00A83ADE"/>
    <w:rsid w:val="00A97732"/>
    <w:rsid w:val="00AA1A6C"/>
    <w:rsid w:val="00AB630A"/>
    <w:rsid w:val="00AC5571"/>
    <w:rsid w:val="00AC7520"/>
    <w:rsid w:val="00AE600C"/>
    <w:rsid w:val="00B01173"/>
    <w:rsid w:val="00B03B5F"/>
    <w:rsid w:val="00B22DE0"/>
    <w:rsid w:val="00B24E8F"/>
    <w:rsid w:val="00B26AEE"/>
    <w:rsid w:val="00B30832"/>
    <w:rsid w:val="00B46349"/>
    <w:rsid w:val="00B7459A"/>
    <w:rsid w:val="00B74BF6"/>
    <w:rsid w:val="00B90DE4"/>
    <w:rsid w:val="00BA295F"/>
    <w:rsid w:val="00BB2016"/>
    <w:rsid w:val="00BB43EB"/>
    <w:rsid w:val="00BC1B1B"/>
    <w:rsid w:val="00BC24D3"/>
    <w:rsid w:val="00BC3652"/>
    <w:rsid w:val="00BC4D34"/>
    <w:rsid w:val="00BD38DB"/>
    <w:rsid w:val="00BE21E0"/>
    <w:rsid w:val="00BE5CB5"/>
    <w:rsid w:val="00C00365"/>
    <w:rsid w:val="00C1268D"/>
    <w:rsid w:val="00C14525"/>
    <w:rsid w:val="00C1517D"/>
    <w:rsid w:val="00C156B5"/>
    <w:rsid w:val="00C15827"/>
    <w:rsid w:val="00C210DC"/>
    <w:rsid w:val="00C22F86"/>
    <w:rsid w:val="00C32535"/>
    <w:rsid w:val="00C32CCB"/>
    <w:rsid w:val="00C32EE3"/>
    <w:rsid w:val="00C368C4"/>
    <w:rsid w:val="00C41B02"/>
    <w:rsid w:val="00C45833"/>
    <w:rsid w:val="00C728D1"/>
    <w:rsid w:val="00C74CDE"/>
    <w:rsid w:val="00C82414"/>
    <w:rsid w:val="00C852D4"/>
    <w:rsid w:val="00CB230E"/>
    <w:rsid w:val="00CB5C73"/>
    <w:rsid w:val="00CC008C"/>
    <w:rsid w:val="00CC6A8D"/>
    <w:rsid w:val="00CE7B3D"/>
    <w:rsid w:val="00D00F79"/>
    <w:rsid w:val="00D07427"/>
    <w:rsid w:val="00D1178F"/>
    <w:rsid w:val="00D1781D"/>
    <w:rsid w:val="00D26FEE"/>
    <w:rsid w:val="00D27765"/>
    <w:rsid w:val="00D4066B"/>
    <w:rsid w:val="00D42F6F"/>
    <w:rsid w:val="00D438E6"/>
    <w:rsid w:val="00D47496"/>
    <w:rsid w:val="00D51F1A"/>
    <w:rsid w:val="00D6002A"/>
    <w:rsid w:val="00D7232F"/>
    <w:rsid w:val="00D73C0D"/>
    <w:rsid w:val="00D76309"/>
    <w:rsid w:val="00D917D4"/>
    <w:rsid w:val="00D96277"/>
    <w:rsid w:val="00DA3E29"/>
    <w:rsid w:val="00DA6BA7"/>
    <w:rsid w:val="00DC2497"/>
    <w:rsid w:val="00DC24C2"/>
    <w:rsid w:val="00DC2753"/>
    <w:rsid w:val="00DC6A4C"/>
    <w:rsid w:val="00DD370C"/>
    <w:rsid w:val="00DE0CB0"/>
    <w:rsid w:val="00DE2B14"/>
    <w:rsid w:val="00DF013F"/>
    <w:rsid w:val="00DF1CD8"/>
    <w:rsid w:val="00DF596C"/>
    <w:rsid w:val="00DF5E5C"/>
    <w:rsid w:val="00E11E46"/>
    <w:rsid w:val="00E13CAA"/>
    <w:rsid w:val="00E44034"/>
    <w:rsid w:val="00E74D30"/>
    <w:rsid w:val="00E813EA"/>
    <w:rsid w:val="00E86137"/>
    <w:rsid w:val="00E862F2"/>
    <w:rsid w:val="00E90923"/>
    <w:rsid w:val="00EA23A4"/>
    <w:rsid w:val="00EA7F47"/>
    <w:rsid w:val="00EC6352"/>
    <w:rsid w:val="00ED3CC6"/>
    <w:rsid w:val="00EE3E1D"/>
    <w:rsid w:val="00EF056C"/>
    <w:rsid w:val="00EF5C5E"/>
    <w:rsid w:val="00F127A2"/>
    <w:rsid w:val="00F23082"/>
    <w:rsid w:val="00F26DAE"/>
    <w:rsid w:val="00F36DB2"/>
    <w:rsid w:val="00F54110"/>
    <w:rsid w:val="00F60480"/>
    <w:rsid w:val="00F675D8"/>
    <w:rsid w:val="00F71ED5"/>
    <w:rsid w:val="00F87B7F"/>
    <w:rsid w:val="00F94818"/>
    <w:rsid w:val="00F94C6F"/>
    <w:rsid w:val="00FA76F3"/>
    <w:rsid w:val="00FB4A30"/>
    <w:rsid w:val="00FB5EB0"/>
    <w:rsid w:val="00FB6985"/>
    <w:rsid w:val="00FC198C"/>
    <w:rsid w:val="00FC35E6"/>
    <w:rsid w:val="00FC49E4"/>
    <w:rsid w:val="00FC613B"/>
    <w:rsid w:val="00FD0F51"/>
    <w:rsid w:val="00FD73AF"/>
    <w:rsid w:val="00FE12EE"/>
    <w:rsid w:val="00FE2E70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0E52EF91"/>
  <w15:chartTrackingRefBased/>
  <w15:docId w15:val="{A5F9AF98-BDFC-4CD7-9989-3260A7AC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TextosemFormataoChar">
    <w:name w:val="Texto sem Formatação Char"/>
    <w:rPr>
      <w:rFonts w:ascii="Calibri" w:eastAsia="Calibri" w:hAnsi="Calibri" w:cs="Calibri"/>
      <w:sz w:val="22"/>
      <w:szCs w:val="21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extojustificadorecuoprimeiralinha">
    <w:name w:val="texto_justificado_recuo_primeira_linha"/>
    <w:basedOn w:val="Normal"/>
    <w:pPr>
      <w:spacing w:before="280" w:after="280"/>
    </w:pPr>
  </w:style>
  <w:style w:type="paragraph" w:customStyle="1" w:styleId="TextosemFormatao1">
    <w:name w:val="Texto sem Formatação1"/>
    <w:basedOn w:val="Normal"/>
    <w:rPr>
      <w:rFonts w:ascii="Calibri" w:eastAsia="Calibri" w:hAnsi="Calibri"/>
      <w:sz w:val="22"/>
      <w:szCs w:val="21"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semiHidden/>
    <w:unhideWhenUsed/>
    <w:rsid w:val="0070005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rsid w:val="00700051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rsid w:val="00700051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C24C2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C24C2"/>
    <w:rPr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4A9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E1C4B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B0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i.camarapoa.rs.gov.br/sei/controlador.php?acao=documento_visualizar&amp;acao_origem=procedimento_visualizar&amp;id_documento=518991&amp;arvore=1&amp;infra_sistema=100000100&amp;infra_unidade_atual=110000200&amp;infra_hash=647a4d1c2759abd5cc0227bdd700836ff11c7dab85ce3287ad760e4531a57a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2560F-35E2-4C7D-8BBA-BF106D89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3595</TotalTime>
  <Pages>4</Pages>
  <Words>1633</Words>
  <Characters>8820</Characters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1995-11-21T19:41:00Z</cp:lastPrinted>
  <dcterms:created xsi:type="dcterms:W3CDTF">2022-06-14T17:45:00Z</dcterms:created>
  <dcterms:modified xsi:type="dcterms:W3CDTF">2023-06-29T13:04:00Z</dcterms:modified>
</cp:coreProperties>
</file>