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FCD7" w14:textId="77777777" w:rsidR="007D4E8B" w:rsidRPr="003C1D78" w:rsidRDefault="00585CFE">
      <w:pPr>
        <w:jc w:val="center"/>
      </w:pPr>
      <w:r w:rsidRPr="003C1D78">
        <w:t>EXPOSIÇÃO DE MOTIVOS</w:t>
      </w:r>
    </w:p>
    <w:p w14:paraId="0ADF1940" w14:textId="77777777" w:rsidR="001B0D6D" w:rsidRDefault="001B0D6D" w:rsidP="00F739A3">
      <w:pPr>
        <w:pStyle w:val="NormalWeb"/>
        <w:spacing w:beforeAutospacing="0" w:afterAutospacing="0"/>
        <w:ind w:firstLine="1418"/>
        <w:jc w:val="both"/>
        <w:rPr>
          <w:spacing w:val="-4"/>
        </w:rPr>
      </w:pPr>
    </w:p>
    <w:p w14:paraId="4D823A4C" w14:textId="00B6B7C0" w:rsidR="00F739A3" w:rsidRPr="00F739A3" w:rsidRDefault="00F739A3" w:rsidP="00F739A3">
      <w:pPr>
        <w:pStyle w:val="NormalWeb"/>
        <w:spacing w:beforeAutospacing="0" w:afterAutospacing="0"/>
        <w:ind w:firstLine="1418"/>
        <w:jc w:val="both"/>
        <w:rPr>
          <w:spacing w:val="-4"/>
        </w:rPr>
      </w:pPr>
      <w:r w:rsidRPr="00F739A3">
        <w:rPr>
          <w:spacing w:val="-4"/>
        </w:rPr>
        <w:t>No</w:t>
      </w:r>
      <w:r w:rsidR="006753D9">
        <w:rPr>
          <w:spacing w:val="-4"/>
        </w:rPr>
        <w:t xml:space="preserve"> </w:t>
      </w:r>
      <w:r w:rsidRPr="00F739A3">
        <w:rPr>
          <w:spacing w:val="-4"/>
        </w:rPr>
        <w:t>mundo</w:t>
      </w:r>
      <w:r w:rsidR="006753D9">
        <w:rPr>
          <w:spacing w:val="-4"/>
        </w:rPr>
        <w:t xml:space="preserve">, no </w:t>
      </w:r>
      <w:r w:rsidR="006753D9" w:rsidRPr="00F739A3">
        <w:rPr>
          <w:spacing w:val="-4"/>
        </w:rPr>
        <w:t>Brasil</w:t>
      </w:r>
      <w:r w:rsidRPr="00F739A3">
        <w:rPr>
          <w:spacing w:val="-4"/>
        </w:rPr>
        <w:t xml:space="preserve"> e em Porto Alegre, as mulheres têm sido vítimas de violência sexual tanto dentro de suas casas quanto no ambiente de trabalho ou em locais de lazer. Segundo o Fórum Brasileiro de Segurança Pública, em reportagem publicada pela Folha de São Paulo em 7 de agosto de 2022, no primeiro semestre do ano passado</w:t>
      </w:r>
      <w:r w:rsidR="001B0D6D">
        <w:rPr>
          <w:spacing w:val="-4"/>
        </w:rPr>
        <w:t>,</w:t>
      </w:r>
      <w:r w:rsidRPr="00F739A3">
        <w:rPr>
          <w:spacing w:val="-4"/>
        </w:rPr>
        <w:t xml:space="preserve"> uma menina ou uma mulher foi estuprada a cada </w:t>
      </w:r>
      <w:r w:rsidR="001B0D6D">
        <w:rPr>
          <w:spacing w:val="-4"/>
        </w:rPr>
        <w:t>nove</w:t>
      </w:r>
      <w:r w:rsidRPr="00F739A3">
        <w:rPr>
          <w:spacing w:val="-4"/>
        </w:rPr>
        <w:t xml:space="preserve"> minutos no Brasil, computando-se 29.285 casos registrados. Segundo </w:t>
      </w:r>
      <w:proofErr w:type="spellStart"/>
      <w:r w:rsidRPr="00F739A3">
        <w:rPr>
          <w:spacing w:val="-4"/>
        </w:rPr>
        <w:t>o</w:t>
      </w:r>
      <w:proofErr w:type="spellEnd"/>
      <w:r w:rsidRPr="00F739A3">
        <w:rPr>
          <w:spacing w:val="-4"/>
        </w:rPr>
        <w:t xml:space="preserve"> PNAD Contínua (IBGE), uma em cada cinco mulheres no país tem medo de sofrer violência sexual em lugares públicos ou privados.</w:t>
      </w:r>
    </w:p>
    <w:p w14:paraId="5402C9D1" w14:textId="711BC538" w:rsidR="00F739A3" w:rsidRPr="00F739A3" w:rsidRDefault="00F739A3" w:rsidP="00F739A3">
      <w:pPr>
        <w:pStyle w:val="NormalWeb"/>
        <w:spacing w:beforeAutospacing="0" w:afterAutospacing="0"/>
        <w:ind w:firstLine="1418"/>
        <w:jc w:val="both"/>
        <w:rPr>
          <w:spacing w:val="-4"/>
        </w:rPr>
      </w:pPr>
      <w:r w:rsidRPr="00F739A3">
        <w:rPr>
          <w:spacing w:val="-4"/>
        </w:rPr>
        <w:t xml:space="preserve">Pesquisas de opinião, como </w:t>
      </w:r>
      <w:r w:rsidR="00A56FEB">
        <w:rPr>
          <w:spacing w:val="-4"/>
        </w:rPr>
        <w:t>“</w:t>
      </w:r>
      <w:r w:rsidRPr="00F739A3">
        <w:rPr>
          <w:spacing w:val="-4"/>
        </w:rPr>
        <w:t>Bares Sem Assédio</w:t>
      </w:r>
      <w:r w:rsidR="00A56FEB">
        <w:rPr>
          <w:spacing w:val="-4"/>
        </w:rPr>
        <w:t>”</w:t>
      </w:r>
      <w:r w:rsidRPr="00F739A3">
        <w:rPr>
          <w:spacing w:val="-4"/>
        </w:rPr>
        <w:t>, promovida por uma marca de bebida e amplamente divulgada no ano de 2022, detectou que cerca de dois terços das brasileiras entrevistadas relata</w:t>
      </w:r>
      <w:r w:rsidR="001B0D6D">
        <w:rPr>
          <w:spacing w:val="-4"/>
        </w:rPr>
        <w:t>ra</w:t>
      </w:r>
      <w:r w:rsidRPr="00F739A3">
        <w:rPr>
          <w:spacing w:val="-4"/>
        </w:rPr>
        <w:t xml:space="preserve">m </w:t>
      </w:r>
      <w:r w:rsidR="001B0D6D">
        <w:rPr>
          <w:spacing w:val="-4"/>
        </w:rPr>
        <w:t xml:space="preserve">que </w:t>
      </w:r>
      <w:r w:rsidRPr="00F739A3">
        <w:rPr>
          <w:spacing w:val="-4"/>
        </w:rPr>
        <w:t>já sofr</w:t>
      </w:r>
      <w:r w:rsidR="001B0D6D">
        <w:rPr>
          <w:spacing w:val="-4"/>
        </w:rPr>
        <w:t>eram</w:t>
      </w:r>
      <w:r w:rsidRPr="00F739A3">
        <w:rPr>
          <w:spacing w:val="-4"/>
        </w:rPr>
        <w:t xml:space="preserve"> algum tipo de assédio em bares, restaurantes e casas noturnas, número que sobe para 78% quando incluídas as trabalhadoras </w:t>
      </w:r>
      <w:r w:rsidR="001B0D6D">
        <w:rPr>
          <w:spacing w:val="-4"/>
        </w:rPr>
        <w:t>d</w:t>
      </w:r>
      <w:r w:rsidRPr="00F739A3">
        <w:rPr>
          <w:spacing w:val="-4"/>
        </w:rPr>
        <w:t>es</w:t>
      </w:r>
      <w:r w:rsidR="001B0D6D">
        <w:rPr>
          <w:spacing w:val="-4"/>
        </w:rPr>
        <w:t>s</w:t>
      </w:r>
      <w:r w:rsidRPr="00F739A3">
        <w:rPr>
          <w:spacing w:val="-4"/>
        </w:rPr>
        <w:t>es locais; 53% das entrevistadas já deixaram de ir a um bar ou balada por medo de assédio e apenas 8% frequentam regularmente este tipo de estabelecimento sozinha. Cerca de 13% nunca se sentem seguras nestes ambientes e 41% só se sentem mais confortáveis na presença de um grupo de amigos.</w:t>
      </w:r>
    </w:p>
    <w:p w14:paraId="17F5B79F" w14:textId="34C950E8" w:rsidR="002772DB" w:rsidRDefault="00F739A3" w:rsidP="002772DB">
      <w:pPr>
        <w:pStyle w:val="NormalWeb"/>
        <w:spacing w:beforeAutospacing="0" w:afterAutospacing="0"/>
        <w:ind w:firstLine="1418"/>
        <w:jc w:val="both"/>
        <w:rPr>
          <w:spacing w:val="-4"/>
        </w:rPr>
      </w:pPr>
      <w:r w:rsidRPr="00F739A3">
        <w:rPr>
          <w:spacing w:val="-4"/>
        </w:rPr>
        <w:t>O objetivo deste Projeto de Lei</w:t>
      </w:r>
      <w:r w:rsidR="000B103F">
        <w:rPr>
          <w:spacing w:val="-4"/>
        </w:rPr>
        <w:t xml:space="preserve"> é </w:t>
      </w:r>
      <w:r w:rsidR="000B103F" w:rsidRPr="00F739A3">
        <w:rPr>
          <w:spacing w:val="-4"/>
        </w:rPr>
        <w:t>incentivar os estabelecimentos a darem mais valor a suas clientes, reduzindo o risco de ocorrências criminais em seus ambientes de festa e prestando a devida atenção</w:t>
      </w:r>
      <w:r w:rsidR="000B103F">
        <w:rPr>
          <w:spacing w:val="-4"/>
        </w:rPr>
        <w:t xml:space="preserve"> a situações de vulnerabilidade que as mulheres ficam expostas. </w:t>
      </w:r>
      <w:r w:rsidR="00A21DF1" w:rsidRPr="00F739A3">
        <w:rPr>
          <w:spacing w:val="-4"/>
        </w:rPr>
        <w:t>Sabe-se</w:t>
      </w:r>
      <w:r w:rsidR="00A21DF1">
        <w:rPr>
          <w:spacing w:val="-4"/>
        </w:rPr>
        <w:t>, por exemplo,</w:t>
      </w:r>
      <w:r w:rsidR="00A21DF1" w:rsidRPr="00F739A3">
        <w:rPr>
          <w:spacing w:val="-4"/>
        </w:rPr>
        <w:t xml:space="preserve"> que</w:t>
      </w:r>
      <w:r w:rsidR="00A21DF1">
        <w:rPr>
          <w:spacing w:val="-4"/>
        </w:rPr>
        <w:t xml:space="preserve"> nos</w:t>
      </w:r>
      <w:r w:rsidR="00A21DF1" w:rsidRPr="00F739A3">
        <w:rPr>
          <w:spacing w:val="-4"/>
        </w:rPr>
        <w:t xml:space="preserve"> ambientes </w:t>
      </w:r>
      <w:r w:rsidR="00A21DF1">
        <w:rPr>
          <w:spacing w:val="-4"/>
        </w:rPr>
        <w:t>com</w:t>
      </w:r>
      <w:r w:rsidR="00A21DF1" w:rsidRPr="00F739A3">
        <w:rPr>
          <w:spacing w:val="-4"/>
        </w:rPr>
        <w:t xml:space="preserve"> baixa luminosidade e </w:t>
      </w:r>
      <w:r w:rsidR="00A21DF1">
        <w:rPr>
          <w:spacing w:val="-4"/>
        </w:rPr>
        <w:t>alta</w:t>
      </w:r>
      <w:r w:rsidR="00A21DF1" w:rsidRPr="00F739A3">
        <w:rPr>
          <w:spacing w:val="-4"/>
        </w:rPr>
        <w:t xml:space="preserve"> lotação de pessoas a sensação de impunidade aumenta e leva agressores sexuais a agirem de forma mais incisiva contra as mulheres. </w:t>
      </w:r>
      <w:r w:rsidR="00070E88">
        <w:rPr>
          <w:spacing w:val="-4"/>
        </w:rPr>
        <w:t xml:space="preserve">Também tem o objetivo de </w:t>
      </w:r>
      <w:r w:rsidR="00A21DF1" w:rsidRPr="00A21DF1">
        <w:rPr>
          <w:spacing w:val="-4"/>
        </w:rPr>
        <w:t xml:space="preserve">estabelecer um protocolo mínimo de atuação para coibir e mitigar as ocorrências de violência sexual em casas de festas, discotecas, boates, bares, restaurantes, </w:t>
      </w:r>
      <w:proofErr w:type="spellStart"/>
      <w:r w:rsidR="00A21DF1" w:rsidRPr="001857D6">
        <w:rPr>
          <w:i/>
          <w:iCs/>
          <w:spacing w:val="-4"/>
        </w:rPr>
        <w:t>lounges</w:t>
      </w:r>
      <w:proofErr w:type="spellEnd"/>
      <w:r w:rsidR="00A21DF1" w:rsidRPr="00A21DF1">
        <w:rPr>
          <w:spacing w:val="-4"/>
        </w:rPr>
        <w:t xml:space="preserve">, clubes, hotéis e outros ambientes de diversão e esporte. </w:t>
      </w:r>
      <w:r w:rsidR="002772DB" w:rsidRPr="002772DB">
        <w:rPr>
          <w:spacing w:val="-4"/>
        </w:rPr>
        <w:t>Sabe-se que em ambientes de baixa luminosidade e com lotação de pessoas a sensação de impunidade aumenta e leva agressores sexuais a agirem de forma mais incisiva contra as mulheres.</w:t>
      </w:r>
    </w:p>
    <w:p w14:paraId="77CF5A53" w14:textId="76B32849" w:rsidR="00A21DF1" w:rsidRDefault="002772DB" w:rsidP="002772DB">
      <w:pPr>
        <w:pStyle w:val="NormalWeb"/>
        <w:spacing w:beforeAutospacing="0" w:afterAutospacing="0"/>
        <w:ind w:firstLine="1418"/>
        <w:jc w:val="both"/>
        <w:rPr>
          <w:spacing w:val="-4"/>
        </w:rPr>
      </w:pPr>
      <w:r w:rsidRPr="002772DB">
        <w:rPr>
          <w:spacing w:val="-4"/>
        </w:rPr>
        <w:t xml:space="preserve">A aplicação de um protocolo de segurança, tanto para coibir a ocorrência quanto para tratar a vítima e o agressor após o fato é fundamental. </w:t>
      </w:r>
      <w:r w:rsidR="00070E88">
        <w:rPr>
          <w:spacing w:val="-4"/>
        </w:rPr>
        <w:t>A</w:t>
      </w:r>
      <w:r w:rsidR="00A21DF1" w:rsidRPr="00A21DF1">
        <w:rPr>
          <w:spacing w:val="-4"/>
        </w:rPr>
        <w:t xml:space="preserve"> criação do Selo Mulheres Seguras poderá incentivar os estabelecimentos a darem mais valor a suas clientes, reduzindo o risco de ocorrências criminais em seus ambientes de festa, e também prestando a elas a devida atenção até que haja o encaminhamento do caso para as autoridades policiais.</w:t>
      </w:r>
    </w:p>
    <w:p w14:paraId="095AA4F8" w14:textId="604247E3" w:rsidR="00F739A3" w:rsidRPr="006E12FD" w:rsidRDefault="00F739A3" w:rsidP="00F739A3">
      <w:pPr>
        <w:pStyle w:val="NormalWeb"/>
        <w:spacing w:beforeAutospacing="0" w:afterAutospacing="0"/>
        <w:ind w:firstLine="1418"/>
        <w:jc w:val="both"/>
        <w:rPr>
          <w:spacing w:val="-4"/>
        </w:rPr>
      </w:pPr>
      <w:r w:rsidRPr="00F739A3">
        <w:rPr>
          <w:spacing w:val="-4"/>
        </w:rPr>
        <w:t>Considerando a importância do tema, pedimos aos colegas parlamentares a aprovação desta matéria.</w:t>
      </w:r>
    </w:p>
    <w:p w14:paraId="1E2711BA" w14:textId="77777777" w:rsidR="00992CE5" w:rsidRDefault="00992CE5" w:rsidP="00F90711">
      <w:pPr>
        <w:pStyle w:val="NormalWeb"/>
        <w:spacing w:beforeAutospacing="0" w:afterAutospacing="0"/>
        <w:ind w:firstLine="1418"/>
        <w:jc w:val="both"/>
        <w:rPr>
          <w:spacing w:val="-4"/>
        </w:rPr>
      </w:pPr>
    </w:p>
    <w:p w14:paraId="733D8300" w14:textId="20E4CEE5" w:rsidR="007D4E8B" w:rsidRPr="003C1D78" w:rsidRDefault="00585CFE" w:rsidP="00F90711">
      <w:pPr>
        <w:ind w:firstLine="1418"/>
        <w:jc w:val="both"/>
      </w:pPr>
      <w:r w:rsidRPr="003C1D78">
        <w:rPr>
          <w:rFonts w:eastAsia="Calibri"/>
          <w:lang w:eastAsia="en-US"/>
        </w:rPr>
        <w:t xml:space="preserve">Sala das Sessões, </w:t>
      </w:r>
      <w:r w:rsidR="00F739A3">
        <w:rPr>
          <w:rFonts w:eastAsia="Calibri"/>
          <w:lang w:eastAsia="en-US"/>
        </w:rPr>
        <w:t>6</w:t>
      </w:r>
      <w:r w:rsidR="00AA7723">
        <w:rPr>
          <w:rFonts w:eastAsia="Calibri"/>
          <w:lang w:eastAsia="en-US"/>
        </w:rPr>
        <w:t xml:space="preserve"> de </w:t>
      </w:r>
      <w:r w:rsidR="00F739A3">
        <w:rPr>
          <w:rFonts w:eastAsia="Calibri"/>
          <w:lang w:eastAsia="en-US"/>
        </w:rPr>
        <w:t xml:space="preserve">fevereiro </w:t>
      </w:r>
      <w:r w:rsidRPr="003C1D78">
        <w:rPr>
          <w:rFonts w:eastAsia="Calibri"/>
          <w:lang w:eastAsia="en-US"/>
        </w:rPr>
        <w:t>de 202</w:t>
      </w:r>
      <w:r w:rsidR="00F739A3">
        <w:rPr>
          <w:rFonts w:eastAsia="Calibri"/>
          <w:lang w:eastAsia="en-US"/>
        </w:rPr>
        <w:t>3</w:t>
      </w:r>
      <w:r w:rsidRPr="003C1D78">
        <w:rPr>
          <w:rFonts w:eastAsia="Calibri"/>
          <w:lang w:eastAsia="en-US"/>
        </w:rPr>
        <w:t>.</w:t>
      </w:r>
    </w:p>
    <w:p w14:paraId="1A4269A1" w14:textId="4495232E" w:rsidR="00FD4E46" w:rsidRDefault="00FD4E46" w:rsidP="00585CFE">
      <w:pPr>
        <w:jc w:val="center"/>
        <w:rPr>
          <w:rFonts w:eastAsia="Calibri"/>
          <w:lang w:eastAsia="en-US"/>
        </w:rPr>
      </w:pPr>
    </w:p>
    <w:p w14:paraId="287381D7" w14:textId="77E17306" w:rsidR="007031BB" w:rsidRDefault="007031BB" w:rsidP="00585CFE">
      <w:pPr>
        <w:jc w:val="center"/>
        <w:rPr>
          <w:rFonts w:eastAsia="Calibri"/>
          <w:lang w:eastAsia="en-US"/>
        </w:rPr>
      </w:pPr>
    </w:p>
    <w:p w14:paraId="1F06A8D0" w14:textId="77777777" w:rsidR="00E131F4" w:rsidRDefault="00E131F4" w:rsidP="00585CFE">
      <w:pPr>
        <w:jc w:val="center"/>
        <w:rPr>
          <w:rFonts w:eastAsia="Calibri"/>
          <w:lang w:eastAsia="en-US"/>
        </w:rPr>
      </w:pPr>
    </w:p>
    <w:p w14:paraId="6AC4B674" w14:textId="77777777" w:rsidR="00FD4E46" w:rsidRDefault="00FD4E46" w:rsidP="00585CFE">
      <w:pPr>
        <w:jc w:val="center"/>
        <w:rPr>
          <w:rFonts w:eastAsia="Calibri"/>
          <w:lang w:eastAsia="en-US"/>
        </w:rPr>
      </w:pPr>
    </w:p>
    <w:p w14:paraId="26B4684F" w14:textId="1DB3D884" w:rsidR="00E131F4" w:rsidRDefault="00585CFE" w:rsidP="00E131F4">
      <w:pPr>
        <w:jc w:val="center"/>
        <w:rPr>
          <w:rFonts w:eastAsia="Calibri"/>
          <w:lang w:eastAsia="en-US"/>
        </w:rPr>
      </w:pPr>
      <w:r w:rsidRPr="003C1D78">
        <w:rPr>
          <w:rFonts w:eastAsia="Calibri"/>
          <w:lang w:eastAsia="en-US"/>
        </w:rPr>
        <w:t>VEREADOR</w:t>
      </w:r>
      <w:r w:rsidR="00F739A3">
        <w:rPr>
          <w:rFonts w:eastAsia="Calibri"/>
          <w:lang w:eastAsia="en-US"/>
        </w:rPr>
        <w:t>A BIGA PEREIRA</w:t>
      </w:r>
      <w:r w:rsidR="0094425E">
        <w:rPr>
          <w:rFonts w:eastAsia="Calibri"/>
          <w:lang w:eastAsia="en-US"/>
        </w:rPr>
        <w:tab/>
      </w:r>
      <w:r w:rsidR="0094425E">
        <w:rPr>
          <w:rFonts w:eastAsia="Calibri"/>
          <w:lang w:eastAsia="en-US"/>
        </w:rPr>
        <w:tab/>
        <w:t>VEREADOR GIOVANI CULAU E COLETIVO</w:t>
      </w:r>
    </w:p>
    <w:p w14:paraId="450C8CD4" w14:textId="7E9EBCE9" w:rsidR="00E131F4" w:rsidRDefault="00E131F4" w:rsidP="00585CFE">
      <w:pPr>
        <w:jc w:val="center"/>
        <w:rPr>
          <w:rFonts w:eastAsia="Calibri"/>
          <w:lang w:eastAsia="en-US"/>
        </w:rPr>
      </w:pPr>
    </w:p>
    <w:p w14:paraId="2AC237BF" w14:textId="77777777" w:rsidR="00E131F4" w:rsidRDefault="00E131F4" w:rsidP="00585CFE">
      <w:pPr>
        <w:jc w:val="center"/>
        <w:rPr>
          <w:rFonts w:eastAsia="Calibri"/>
          <w:lang w:eastAsia="en-US"/>
        </w:rPr>
      </w:pPr>
    </w:p>
    <w:p w14:paraId="083AF32A" w14:textId="77777777" w:rsidR="00E131F4" w:rsidRDefault="00E131F4" w:rsidP="00585CFE">
      <w:pPr>
        <w:jc w:val="center"/>
        <w:rPr>
          <w:rFonts w:eastAsia="Calibri"/>
          <w:lang w:eastAsia="en-US"/>
        </w:rPr>
      </w:pPr>
    </w:p>
    <w:p w14:paraId="536142AB" w14:textId="10834646" w:rsidR="007D4E8B" w:rsidRPr="003C1D78" w:rsidRDefault="0078405D" w:rsidP="00585CFE">
      <w:pPr>
        <w:jc w:val="center"/>
      </w:pPr>
      <w:r>
        <w:rPr>
          <w:rFonts w:eastAsia="Calibri"/>
          <w:lang w:eastAsia="en-US"/>
        </w:rPr>
        <w:t>VEREADORA CLÁUDIA ARAÚJO</w:t>
      </w:r>
      <w:r w:rsidR="00E131F4">
        <w:rPr>
          <w:rFonts w:eastAsia="Calibri"/>
          <w:lang w:eastAsia="en-US"/>
        </w:rPr>
        <w:tab/>
      </w:r>
      <w:r w:rsidR="00E131F4">
        <w:rPr>
          <w:rFonts w:eastAsia="Calibri"/>
          <w:lang w:eastAsia="en-US"/>
        </w:rPr>
        <w:tab/>
      </w:r>
      <w:r w:rsidR="00E131F4">
        <w:rPr>
          <w:rFonts w:eastAsia="Calibri"/>
          <w:lang w:eastAsia="en-US"/>
        </w:rPr>
        <w:tab/>
        <w:t>VEREADOR PEDRO RUAS</w:t>
      </w:r>
      <w:r w:rsidR="00585CFE" w:rsidRPr="003C1D78">
        <w:br w:type="page"/>
      </w:r>
    </w:p>
    <w:p w14:paraId="55476D67" w14:textId="77777777" w:rsidR="007D4E8B" w:rsidRPr="003C1D78" w:rsidRDefault="00585CFE">
      <w:pPr>
        <w:jc w:val="center"/>
        <w:rPr>
          <w:b/>
          <w:bCs/>
        </w:rPr>
      </w:pPr>
      <w:r w:rsidRPr="003C1D78">
        <w:rPr>
          <w:b/>
          <w:bCs/>
        </w:rPr>
        <w:lastRenderedPageBreak/>
        <w:t>PROJETO DE LEI</w:t>
      </w:r>
    </w:p>
    <w:p w14:paraId="303CF152" w14:textId="77777777" w:rsidR="007D4E8B" w:rsidRPr="003C1D78" w:rsidRDefault="007D4E8B">
      <w:pPr>
        <w:pStyle w:val="Default"/>
        <w:jc w:val="center"/>
        <w:rPr>
          <w:bCs/>
        </w:rPr>
      </w:pPr>
    </w:p>
    <w:p w14:paraId="2D0295A8" w14:textId="4F8E9E5D" w:rsidR="007D4E8B" w:rsidRDefault="007D4E8B" w:rsidP="00D20FC4">
      <w:pPr>
        <w:pStyle w:val="Default"/>
        <w:ind w:left="4253"/>
        <w:jc w:val="both"/>
        <w:rPr>
          <w:bCs/>
        </w:rPr>
      </w:pPr>
    </w:p>
    <w:p w14:paraId="2D5E3732" w14:textId="77777777" w:rsidR="00177512" w:rsidRPr="003C1D78" w:rsidRDefault="00177512" w:rsidP="00B21C2E">
      <w:pPr>
        <w:pStyle w:val="Default"/>
        <w:ind w:left="4253"/>
        <w:jc w:val="both"/>
        <w:rPr>
          <w:bCs/>
        </w:rPr>
      </w:pPr>
    </w:p>
    <w:p w14:paraId="06B8E939" w14:textId="3CC36DD7" w:rsidR="00F739A3" w:rsidRDefault="00F739A3" w:rsidP="00C84510">
      <w:pPr>
        <w:ind w:left="4253"/>
        <w:jc w:val="both"/>
        <w:rPr>
          <w:color w:val="000000"/>
        </w:rPr>
      </w:pPr>
      <w:r w:rsidRPr="00F739A3">
        <w:rPr>
          <w:b/>
          <w:bCs/>
          <w:color w:val="000000"/>
        </w:rPr>
        <w:t xml:space="preserve">Institui o </w:t>
      </w:r>
      <w:r w:rsidR="00A21DF1">
        <w:rPr>
          <w:b/>
          <w:bCs/>
          <w:color w:val="000000"/>
        </w:rPr>
        <w:t>Protocolo Não é Não</w:t>
      </w:r>
      <w:r w:rsidR="00017A88">
        <w:rPr>
          <w:b/>
          <w:bCs/>
          <w:color w:val="000000"/>
        </w:rPr>
        <w:t>,</w:t>
      </w:r>
      <w:r w:rsidR="00A21DF1">
        <w:rPr>
          <w:b/>
          <w:bCs/>
          <w:color w:val="000000"/>
        </w:rPr>
        <w:t xml:space="preserve"> </w:t>
      </w:r>
      <w:r w:rsidR="00017A88">
        <w:rPr>
          <w:b/>
          <w:bCs/>
          <w:color w:val="000000"/>
        </w:rPr>
        <w:t xml:space="preserve">destinado </w:t>
      </w:r>
      <w:r w:rsidR="00070E88">
        <w:rPr>
          <w:b/>
          <w:bCs/>
          <w:color w:val="000000"/>
        </w:rPr>
        <w:t>a</w:t>
      </w:r>
      <w:r w:rsidR="00017A88">
        <w:rPr>
          <w:b/>
          <w:bCs/>
          <w:color w:val="000000"/>
        </w:rPr>
        <w:t xml:space="preserve"> </w:t>
      </w:r>
      <w:r w:rsidR="00070E88">
        <w:rPr>
          <w:b/>
          <w:bCs/>
          <w:color w:val="000000"/>
        </w:rPr>
        <w:t xml:space="preserve">garantir a </w:t>
      </w:r>
      <w:r w:rsidR="00017A88">
        <w:rPr>
          <w:b/>
          <w:bCs/>
          <w:color w:val="000000"/>
        </w:rPr>
        <w:t xml:space="preserve">proteção e </w:t>
      </w:r>
      <w:r w:rsidR="00070E88">
        <w:rPr>
          <w:b/>
          <w:bCs/>
          <w:color w:val="000000"/>
        </w:rPr>
        <w:t xml:space="preserve">o </w:t>
      </w:r>
      <w:r w:rsidR="00017A88">
        <w:rPr>
          <w:b/>
          <w:bCs/>
          <w:color w:val="000000"/>
        </w:rPr>
        <w:t xml:space="preserve">atendimento das mulheres vítimas de violência e assédio sexual </w:t>
      </w:r>
      <w:r w:rsidR="00017A88" w:rsidRPr="00017A88">
        <w:rPr>
          <w:b/>
          <w:bCs/>
          <w:color w:val="000000"/>
        </w:rPr>
        <w:t xml:space="preserve">em bares, restaurantes, discotecas, estabelecimentos noturnos e empresas promotoras de eventos festivos e esportivos, tais como bailes, espetáculos, </w:t>
      </w:r>
      <w:r w:rsidR="00017A88" w:rsidRPr="00070E88">
        <w:rPr>
          <w:b/>
          <w:bCs/>
          <w:i/>
          <w:iCs/>
          <w:color w:val="000000"/>
        </w:rPr>
        <w:t>shows</w:t>
      </w:r>
      <w:r w:rsidR="00017A88" w:rsidRPr="00017A88">
        <w:rPr>
          <w:b/>
          <w:bCs/>
          <w:color w:val="000000"/>
        </w:rPr>
        <w:t>, ou qualquer outro estabelecimento com grande circulação de pessoas</w:t>
      </w:r>
      <w:r w:rsidR="00017A88">
        <w:rPr>
          <w:b/>
          <w:bCs/>
          <w:color w:val="000000"/>
        </w:rPr>
        <w:t xml:space="preserve"> promoção do combate à violência e ao assédio sexual, </w:t>
      </w:r>
      <w:r w:rsidR="00A21DF1">
        <w:rPr>
          <w:b/>
          <w:bCs/>
          <w:color w:val="000000"/>
        </w:rPr>
        <w:t>e</w:t>
      </w:r>
      <w:r w:rsidR="00070E88">
        <w:rPr>
          <w:b/>
          <w:bCs/>
          <w:color w:val="000000"/>
        </w:rPr>
        <w:t xml:space="preserve"> institui </w:t>
      </w:r>
      <w:r w:rsidR="00A21DF1">
        <w:rPr>
          <w:b/>
          <w:bCs/>
          <w:color w:val="000000"/>
        </w:rPr>
        <w:t xml:space="preserve">o </w:t>
      </w:r>
      <w:r w:rsidRPr="00F739A3">
        <w:rPr>
          <w:b/>
          <w:bCs/>
          <w:color w:val="000000"/>
        </w:rPr>
        <w:t>Selo Mulheres Seguras</w:t>
      </w:r>
      <w:r w:rsidR="00AD47E9">
        <w:rPr>
          <w:b/>
          <w:bCs/>
          <w:color w:val="000000"/>
        </w:rPr>
        <w:t xml:space="preserve">, </w:t>
      </w:r>
      <w:r w:rsidR="00017A88" w:rsidRPr="00017A88">
        <w:rPr>
          <w:b/>
          <w:bCs/>
          <w:color w:val="000000"/>
        </w:rPr>
        <w:t>destinado à promoção do combate à violência e ao assédio sexual</w:t>
      </w:r>
      <w:r w:rsidR="00017A88">
        <w:rPr>
          <w:b/>
          <w:bCs/>
          <w:color w:val="000000"/>
        </w:rPr>
        <w:t>, nos termos em que especifica</w:t>
      </w:r>
      <w:r w:rsidR="00AD47E9">
        <w:rPr>
          <w:b/>
          <w:bCs/>
          <w:color w:val="000000"/>
        </w:rPr>
        <w:t>.</w:t>
      </w:r>
    </w:p>
    <w:p w14:paraId="61D7DE1B" w14:textId="77777777" w:rsidR="007031BB" w:rsidRPr="00B21C2E" w:rsidRDefault="007031BB" w:rsidP="00B21C2E">
      <w:pPr>
        <w:rPr>
          <w:color w:val="000000"/>
        </w:rPr>
      </w:pPr>
    </w:p>
    <w:p w14:paraId="0D0C3D98" w14:textId="29A3B53B" w:rsidR="00F739A3" w:rsidRDefault="00F739A3" w:rsidP="007A2CEC">
      <w:pPr>
        <w:ind w:firstLine="1418"/>
        <w:jc w:val="both"/>
        <w:rPr>
          <w:color w:val="000000"/>
        </w:rPr>
      </w:pPr>
    </w:p>
    <w:p w14:paraId="2DD906A5" w14:textId="30599DC2" w:rsidR="00A21DF1" w:rsidRDefault="00A21DF1" w:rsidP="00C30424">
      <w:pPr>
        <w:ind w:firstLine="1418"/>
        <w:jc w:val="both"/>
        <w:rPr>
          <w:color w:val="000000"/>
        </w:rPr>
      </w:pPr>
      <w:r w:rsidRPr="00A21DF1">
        <w:rPr>
          <w:b/>
          <w:bCs/>
          <w:color w:val="000000"/>
        </w:rPr>
        <w:t>Art. 1</w:t>
      </w:r>
      <w:proofErr w:type="gramStart"/>
      <w:r w:rsidRPr="00A21DF1">
        <w:rPr>
          <w:b/>
          <w:bCs/>
          <w:color w:val="000000"/>
        </w:rPr>
        <w:t xml:space="preserve">º  </w:t>
      </w:r>
      <w:r w:rsidRPr="001857D6">
        <w:rPr>
          <w:color w:val="000000"/>
        </w:rPr>
        <w:t>Fica</w:t>
      </w:r>
      <w:proofErr w:type="gramEnd"/>
      <w:r w:rsidRPr="001857D6">
        <w:rPr>
          <w:color w:val="000000"/>
        </w:rPr>
        <w:t xml:space="preserve"> instituído o Protocolo Não é Não, destinado a garantir a proteção e o atendimento às mulheres vítimas de violência e assédio sexual</w:t>
      </w:r>
      <w:r w:rsidR="002772DB">
        <w:rPr>
          <w:color w:val="000000"/>
        </w:rPr>
        <w:t xml:space="preserve"> em</w:t>
      </w:r>
      <w:r w:rsidR="002772DB" w:rsidRPr="002772DB">
        <w:rPr>
          <w:color w:val="000000"/>
        </w:rPr>
        <w:t xml:space="preserve"> bares, restaurantes, discotecas, estabelecimentos noturnos e empresas promotoras de eventos festivos e esportivos, tais como bailes, espetáculos, </w:t>
      </w:r>
      <w:r w:rsidR="002772DB" w:rsidRPr="00070E88">
        <w:rPr>
          <w:i/>
          <w:iCs/>
          <w:color w:val="000000"/>
        </w:rPr>
        <w:t>shows</w:t>
      </w:r>
      <w:r w:rsidR="002772DB" w:rsidRPr="002772DB">
        <w:rPr>
          <w:color w:val="000000"/>
        </w:rPr>
        <w:t>, ou qualquer outro estabelecimento com grande circulação de pessoas</w:t>
      </w:r>
      <w:r w:rsidR="002772DB">
        <w:rPr>
          <w:color w:val="000000"/>
        </w:rPr>
        <w:t>.</w:t>
      </w:r>
    </w:p>
    <w:p w14:paraId="4A6D81CB" w14:textId="77777777" w:rsidR="002772DB" w:rsidRDefault="002772DB" w:rsidP="00C30424">
      <w:pPr>
        <w:ind w:firstLine="1418"/>
        <w:jc w:val="both"/>
        <w:rPr>
          <w:color w:val="000000"/>
        </w:rPr>
      </w:pPr>
    </w:p>
    <w:p w14:paraId="6AB910EF" w14:textId="7736AD2A" w:rsidR="002772DB" w:rsidRDefault="002772DB" w:rsidP="00C30424">
      <w:pPr>
        <w:ind w:firstLine="1418"/>
        <w:jc w:val="both"/>
        <w:rPr>
          <w:color w:val="000000"/>
        </w:rPr>
      </w:pPr>
      <w:r w:rsidRPr="001857D6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1</w:t>
      </w:r>
      <w:proofErr w:type="gramStart"/>
      <w:r w:rsidRPr="001857D6">
        <w:rPr>
          <w:b/>
          <w:bCs/>
          <w:color w:val="000000"/>
        </w:rPr>
        <w:t>º</w:t>
      </w:r>
      <w:r w:rsidRPr="002772DB">
        <w:rPr>
          <w:color w:val="000000"/>
        </w:rPr>
        <w:t xml:space="preserve">  Para</w:t>
      </w:r>
      <w:proofErr w:type="gramEnd"/>
      <w:r w:rsidRPr="002772DB">
        <w:rPr>
          <w:color w:val="000000"/>
        </w:rPr>
        <w:t xml:space="preserve"> fins desta Lei, violência sexual e assédio, assim como as diretrizes de atendimento das vítimas, são as condutas previstas pela legislação federal.</w:t>
      </w:r>
    </w:p>
    <w:p w14:paraId="12543AB9" w14:textId="7746C632" w:rsidR="002772DB" w:rsidRDefault="002772DB" w:rsidP="00C30424">
      <w:pPr>
        <w:ind w:firstLine="1418"/>
        <w:jc w:val="both"/>
        <w:rPr>
          <w:color w:val="000000"/>
        </w:rPr>
      </w:pPr>
    </w:p>
    <w:p w14:paraId="18D6D570" w14:textId="079E169A" w:rsidR="002772DB" w:rsidRDefault="002772DB" w:rsidP="002772DB">
      <w:pPr>
        <w:ind w:firstLine="1418"/>
        <w:jc w:val="both"/>
        <w:rPr>
          <w:color w:val="000000"/>
        </w:rPr>
      </w:pPr>
      <w:r w:rsidRPr="001857D6">
        <w:rPr>
          <w:b/>
          <w:bCs/>
          <w:color w:val="000000"/>
        </w:rPr>
        <w:t>Art. 2</w:t>
      </w:r>
      <w:proofErr w:type="gramStart"/>
      <w:r w:rsidRPr="001857D6">
        <w:rPr>
          <w:b/>
          <w:bCs/>
          <w:color w:val="000000"/>
        </w:rPr>
        <w:t>º</w:t>
      </w:r>
      <w:r>
        <w:rPr>
          <w:color w:val="000000"/>
        </w:rPr>
        <w:t xml:space="preserve">  O</w:t>
      </w:r>
      <w:proofErr w:type="gramEnd"/>
      <w:r>
        <w:rPr>
          <w:color w:val="000000"/>
        </w:rPr>
        <w:t xml:space="preserve"> Protocolo Não é Não </w:t>
      </w:r>
      <w:r w:rsidR="002F0C99">
        <w:rPr>
          <w:color w:val="000000"/>
        </w:rPr>
        <w:t xml:space="preserve">é constituído por </w:t>
      </w:r>
      <w:r w:rsidR="002F0C99" w:rsidRPr="002F0C99">
        <w:rPr>
          <w:color w:val="000000"/>
        </w:rPr>
        <w:t xml:space="preserve">práticas de segurança para as mulheres, especialmente na prevenção aos crimes contra a dignidade sexual e crime de perseguição, previstos </w:t>
      </w:r>
      <w:r w:rsidR="002F0C99">
        <w:rPr>
          <w:color w:val="000000"/>
        </w:rPr>
        <w:t xml:space="preserve">em lei, e </w:t>
      </w:r>
      <w:r w:rsidRPr="002772DB">
        <w:rPr>
          <w:color w:val="000000"/>
        </w:rPr>
        <w:t>te</w:t>
      </w:r>
      <w:r w:rsidR="002F0C99">
        <w:rPr>
          <w:color w:val="000000"/>
        </w:rPr>
        <w:t>m</w:t>
      </w:r>
      <w:r>
        <w:rPr>
          <w:color w:val="000000"/>
        </w:rPr>
        <w:t xml:space="preserve"> </w:t>
      </w:r>
      <w:r w:rsidRPr="002772DB">
        <w:rPr>
          <w:color w:val="000000"/>
        </w:rPr>
        <w:t>como prioridade o melhor atendimento à vítima, com a finalidade de preservar sua dignidade, saúde e integridade física e psicológica</w:t>
      </w:r>
      <w:r>
        <w:rPr>
          <w:color w:val="000000"/>
        </w:rPr>
        <w:t xml:space="preserve">, </w:t>
      </w:r>
      <w:r w:rsidR="002F0C99">
        <w:rPr>
          <w:color w:val="000000"/>
        </w:rPr>
        <w:t xml:space="preserve">garantindo </w:t>
      </w:r>
      <w:r w:rsidRPr="002772DB">
        <w:rPr>
          <w:color w:val="000000"/>
        </w:rPr>
        <w:t>à mulher vítima de violência ou assédio sexual</w:t>
      </w:r>
      <w:r>
        <w:rPr>
          <w:color w:val="000000"/>
        </w:rPr>
        <w:t xml:space="preserve"> as seguintes condutas</w:t>
      </w:r>
      <w:r w:rsidRPr="002772DB">
        <w:rPr>
          <w:color w:val="000000"/>
        </w:rPr>
        <w:t xml:space="preserve">: </w:t>
      </w:r>
    </w:p>
    <w:p w14:paraId="04C6F2D2" w14:textId="77777777" w:rsidR="002772DB" w:rsidRPr="002772DB" w:rsidRDefault="002772DB" w:rsidP="002772DB">
      <w:pPr>
        <w:ind w:firstLine="1418"/>
        <w:jc w:val="both"/>
        <w:rPr>
          <w:color w:val="000000"/>
        </w:rPr>
      </w:pPr>
    </w:p>
    <w:p w14:paraId="5F5E208E" w14:textId="77777777" w:rsidR="002772DB" w:rsidRPr="002772DB" w:rsidRDefault="002772DB" w:rsidP="002772DB">
      <w:pPr>
        <w:ind w:firstLine="1418"/>
        <w:jc w:val="both"/>
        <w:rPr>
          <w:color w:val="000000"/>
        </w:rPr>
      </w:pPr>
      <w:r w:rsidRPr="002772DB">
        <w:rPr>
          <w:color w:val="000000"/>
        </w:rPr>
        <w:t xml:space="preserve">I – </w:t>
      </w:r>
      <w:proofErr w:type="gramStart"/>
      <w:r w:rsidRPr="002772DB">
        <w:rPr>
          <w:color w:val="000000"/>
        </w:rPr>
        <w:t>o</w:t>
      </w:r>
      <w:proofErr w:type="gramEnd"/>
      <w:r w:rsidRPr="002772DB">
        <w:rPr>
          <w:color w:val="000000"/>
        </w:rPr>
        <w:t xml:space="preserve"> respeito às suas decisões;</w:t>
      </w:r>
    </w:p>
    <w:p w14:paraId="3913BF41" w14:textId="77777777" w:rsidR="002772DB" w:rsidRPr="002772DB" w:rsidRDefault="002772DB" w:rsidP="002772DB">
      <w:pPr>
        <w:ind w:firstLine="1418"/>
        <w:jc w:val="both"/>
        <w:rPr>
          <w:color w:val="000000"/>
        </w:rPr>
      </w:pPr>
    </w:p>
    <w:p w14:paraId="459CE805" w14:textId="77777777" w:rsidR="002772DB" w:rsidRPr="002772DB" w:rsidRDefault="002772DB" w:rsidP="002772DB">
      <w:pPr>
        <w:ind w:firstLine="1418"/>
        <w:jc w:val="both"/>
        <w:rPr>
          <w:color w:val="000000"/>
        </w:rPr>
      </w:pPr>
      <w:r w:rsidRPr="002772DB">
        <w:rPr>
          <w:color w:val="000000"/>
        </w:rPr>
        <w:t xml:space="preserve">II – </w:t>
      </w:r>
      <w:proofErr w:type="gramStart"/>
      <w:r w:rsidRPr="002772DB">
        <w:rPr>
          <w:color w:val="000000"/>
        </w:rPr>
        <w:t>o</w:t>
      </w:r>
      <w:proofErr w:type="gramEnd"/>
      <w:r w:rsidRPr="002772DB">
        <w:rPr>
          <w:color w:val="000000"/>
        </w:rPr>
        <w:t xml:space="preserve"> pronto-atendimento por funcionárias e funcionários do estabelecimento para o relato da agressão, resguardo de provas ou qualquer evidência que possa servir a responsabilização do agressor;</w:t>
      </w:r>
    </w:p>
    <w:p w14:paraId="2F7DE5A1" w14:textId="77777777" w:rsidR="002772DB" w:rsidRPr="002772DB" w:rsidRDefault="002772DB" w:rsidP="002772DB">
      <w:pPr>
        <w:ind w:firstLine="1418"/>
        <w:jc w:val="both"/>
        <w:rPr>
          <w:color w:val="000000"/>
        </w:rPr>
      </w:pPr>
    </w:p>
    <w:p w14:paraId="0BDF14DA" w14:textId="77777777" w:rsidR="002772DB" w:rsidRPr="002772DB" w:rsidRDefault="002772DB" w:rsidP="002772DB">
      <w:pPr>
        <w:ind w:firstLine="1418"/>
        <w:jc w:val="both"/>
        <w:rPr>
          <w:color w:val="000000"/>
        </w:rPr>
      </w:pPr>
      <w:r w:rsidRPr="002772DB">
        <w:rPr>
          <w:color w:val="000000"/>
        </w:rPr>
        <w:t>III – o acompanhamento por pessoa de sua escolha;</w:t>
      </w:r>
    </w:p>
    <w:p w14:paraId="082FADFD" w14:textId="77777777" w:rsidR="002772DB" w:rsidRPr="002772DB" w:rsidRDefault="002772DB" w:rsidP="002772DB">
      <w:pPr>
        <w:ind w:firstLine="1418"/>
        <w:jc w:val="both"/>
        <w:rPr>
          <w:color w:val="000000"/>
        </w:rPr>
      </w:pPr>
    </w:p>
    <w:p w14:paraId="28327EA1" w14:textId="77777777" w:rsidR="002772DB" w:rsidRPr="002772DB" w:rsidRDefault="002772DB" w:rsidP="002772DB">
      <w:pPr>
        <w:ind w:firstLine="1418"/>
        <w:jc w:val="both"/>
        <w:rPr>
          <w:color w:val="000000"/>
        </w:rPr>
      </w:pPr>
      <w:r w:rsidRPr="002772DB">
        <w:rPr>
          <w:color w:val="000000"/>
        </w:rPr>
        <w:t xml:space="preserve">IV – </w:t>
      </w:r>
      <w:proofErr w:type="gramStart"/>
      <w:r w:rsidRPr="002772DB">
        <w:rPr>
          <w:color w:val="000000"/>
        </w:rPr>
        <w:t>a</w:t>
      </w:r>
      <w:proofErr w:type="gramEnd"/>
      <w:r w:rsidRPr="002772DB">
        <w:rPr>
          <w:color w:val="000000"/>
        </w:rPr>
        <w:t xml:space="preserve"> imediata proteção diante do agressor;</w:t>
      </w:r>
    </w:p>
    <w:p w14:paraId="3430B769" w14:textId="77777777" w:rsidR="002772DB" w:rsidRPr="002772DB" w:rsidRDefault="002772DB" w:rsidP="002772DB">
      <w:pPr>
        <w:ind w:firstLine="1418"/>
        <w:jc w:val="both"/>
        <w:rPr>
          <w:color w:val="000000"/>
        </w:rPr>
      </w:pPr>
    </w:p>
    <w:p w14:paraId="4BF91794" w14:textId="77777777" w:rsidR="002772DB" w:rsidRPr="002772DB" w:rsidRDefault="002772DB" w:rsidP="002772DB">
      <w:pPr>
        <w:ind w:firstLine="1418"/>
        <w:jc w:val="both"/>
        <w:rPr>
          <w:color w:val="000000"/>
        </w:rPr>
      </w:pPr>
      <w:r w:rsidRPr="002772DB">
        <w:rPr>
          <w:color w:val="000000"/>
        </w:rPr>
        <w:t xml:space="preserve">V – </w:t>
      </w:r>
      <w:proofErr w:type="gramStart"/>
      <w:r w:rsidRPr="002772DB">
        <w:rPr>
          <w:color w:val="000000"/>
        </w:rPr>
        <w:t>o</w:t>
      </w:r>
      <w:proofErr w:type="gramEnd"/>
      <w:r w:rsidRPr="002772DB">
        <w:rPr>
          <w:color w:val="000000"/>
        </w:rPr>
        <w:t xml:space="preserve"> auxílio para o acionamento dos órgãos de segurança pública competentes;</w:t>
      </w:r>
    </w:p>
    <w:p w14:paraId="2E0A59D7" w14:textId="77777777" w:rsidR="002772DB" w:rsidRPr="002772DB" w:rsidRDefault="002772DB" w:rsidP="002772DB">
      <w:pPr>
        <w:ind w:firstLine="1418"/>
        <w:jc w:val="both"/>
        <w:rPr>
          <w:color w:val="000000"/>
        </w:rPr>
      </w:pPr>
    </w:p>
    <w:p w14:paraId="5E25551C" w14:textId="77777777" w:rsidR="002772DB" w:rsidRPr="002772DB" w:rsidRDefault="002772DB" w:rsidP="002772DB">
      <w:pPr>
        <w:ind w:firstLine="1418"/>
        <w:jc w:val="both"/>
        <w:rPr>
          <w:color w:val="000000"/>
        </w:rPr>
      </w:pPr>
      <w:r w:rsidRPr="002772DB">
        <w:rPr>
          <w:color w:val="000000"/>
        </w:rPr>
        <w:t xml:space="preserve">VI – </w:t>
      </w:r>
      <w:proofErr w:type="gramStart"/>
      <w:r w:rsidRPr="002772DB">
        <w:rPr>
          <w:color w:val="000000"/>
        </w:rPr>
        <w:t>o</w:t>
      </w:r>
      <w:proofErr w:type="gramEnd"/>
      <w:r w:rsidRPr="002772DB">
        <w:rPr>
          <w:color w:val="000000"/>
        </w:rPr>
        <w:t xml:space="preserve"> atendimento sem preconceito; e</w:t>
      </w:r>
    </w:p>
    <w:p w14:paraId="593F025D" w14:textId="77777777" w:rsidR="002772DB" w:rsidRPr="002772DB" w:rsidRDefault="002772DB" w:rsidP="002772DB">
      <w:pPr>
        <w:ind w:firstLine="1418"/>
        <w:jc w:val="both"/>
        <w:rPr>
          <w:color w:val="000000"/>
        </w:rPr>
      </w:pPr>
    </w:p>
    <w:p w14:paraId="13DF7E65" w14:textId="66DD2386" w:rsidR="002772DB" w:rsidRDefault="002772DB" w:rsidP="002772DB">
      <w:pPr>
        <w:ind w:firstLine="1418"/>
        <w:jc w:val="both"/>
        <w:rPr>
          <w:color w:val="000000"/>
        </w:rPr>
      </w:pPr>
      <w:r w:rsidRPr="002772DB">
        <w:rPr>
          <w:color w:val="000000"/>
        </w:rPr>
        <w:lastRenderedPageBreak/>
        <w:t>VII – o encaminhamento para atendimento por estabelecimento de saúde ou segurança pública, quando for o caso, de acordo com as diretrizes previstas pelo Decreto Federal nº 7.958, de 13 de março de 2013.</w:t>
      </w:r>
    </w:p>
    <w:p w14:paraId="4CA8B002" w14:textId="7E751EE1" w:rsidR="001857D6" w:rsidRDefault="001857D6" w:rsidP="002772DB">
      <w:pPr>
        <w:ind w:firstLine="1418"/>
        <w:jc w:val="both"/>
        <w:rPr>
          <w:color w:val="000000"/>
        </w:rPr>
      </w:pPr>
    </w:p>
    <w:p w14:paraId="54157E82" w14:textId="7905EE58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b/>
          <w:bCs/>
          <w:color w:val="000000"/>
        </w:rPr>
        <w:t>Art. 3</w:t>
      </w:r>
      <w:proofErr w:type="gramStart"/>
      <w:r w:rsidRPr="001857D6">
        <w:rPr>
          <w:b/>
          <w:bCs/>
          <w:color w:val="000000"/>
        </w:rPr>
        <w:t>º</w:t>
      </w:r>
      <w:r w:rsidRPr="001857D6">
        <w:rPr>
          <w:color w:val="000000"/>
        </w:rPr>
        <w:t xml:space="preserve"> </w:t>
      </w:r>
      <w:r>
        <w:rPr>
          <w:color w:val="000000"/>
        </w:rPr>
        <w:t xml:space="preserve"> Os</w:t>
      </w:r>
      <w:proofErr w:type="gramEnd"/>
      <w:r>
        <w:rPr>
          <w:color w:val="000000"/>
        </w:rPr>
        <w:t xml:space="preserve"> estabelecimentos referidos no </w:t>
      </w:r>
      <w:r w:rsidRPr="001857D6">
        <w:rPr>
          <w:i/>
          <w:iCs/>
          <w:color w:val="000000"/>
        </w:rPr>
        <w:t>caput</w:t>
      </w:r>
      <w:r>
        <w:rPr>
          <w:color w:val="000000"/>
        </w:rPr>
        <w:t xml:space="preserve"> do art. 1º desta Lei que adotarem o Protocolo Não é Não </w:t>
      </w:r>
      <w:r w:rsidRPr="001857D6">
        <w:rPr>
          <w:color w:val="000000"/>
        </w:rPr>
        <w:t>observar</w:t>
      </w:r>
      <w:r>
        <w:rPr>
          <w:color w:val="000000"/>
        </w:rPr>
        <w:t xml:space="preserve">ão </w:t>
      </w:r>
      <w:r w:rsidRPr="001857D6">
        <w:rPr>
          <w:color w:val="000000"/>
        </w:rPr>
        <w:t>os seguintes procedimentos:</w:t>
      </w:r>
    </w:p>
    <w:p w14:paraId="57A31D16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279FC95C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 xml:space="preserve">I – </w:t>
      </w:r>
      <w:proofErr w:type="gramStart"/>
      <w:r w:rsidRPr="001857D6">
        <w:rPr>
          <w:color w:val="000000"/>
        </w:rPr>
        <w:t>manter</w:t>
      </w:r>
      <w:proofErr w:type="gramEnd"/>
      <w:r w:rsidRPr="001857D6">
        <w:rPr>
          <w:color w:val="000000"/>
        </w:rPr>
        <w:t xml:space="preserve"> funcionários e funcionárias capacitados e treinados para agir em caso de denúncia de violência ou assédio sexual;</w:t>
      </w:r>
    </w:p>
    <w:p w14:paraId="37FC8545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6D918068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 xml:space="preserve">II – </w:t>
      </w:r>
      <w:proofErr w:type="gramStart"/>
      <w:r w:rsidRPr="001857D6">
        <w:rPr>
          <w:color w:val="000000"/>
        </w:rPr>
        <w:t>disponibilizar</w:t>
      </w:r>
      <w:proofErr w:type="gramEnd"/>
      <w:r w:rsidRPr="001857D6">
        <w:rPr>
          <w:color w:val="000000"/>
        </w:rPr>
        <w:t xml:space="preserve"> recursos para que a denunciante possa se dirigir aos órgãos de segurança pública, serviços de assistência social, atendimento médico ou o regresso seguro ao lar;</w:t>
      </w:r>
    </w:p>
    <w:p w14:paraId="01F7F58B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57C980D2" w14:textId="1F024760" w:rsid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>III – manter serviço de filmagem interna e externa do estabelecimento ou evento,</w:t>
      </w:r>
      <w:r w:rsidR="00B071F2">
        <w:rPr>
          <w:color w:val="000000"/>
        </w:rPr>
        <w:t xml:space="preserve"> quando possível, </w:t>
      </w:r>
      <w:r w:rsidRPr="001857D6">
        <w:rPr>
          <w:color w:val="000000"/>
        </w:rPr>
        <w:t>preservando as filmagens que tenham flagrado a violência para disponibilizar aos órgãos de segurança pública competentes;</w:t>
      </w:r>
    </w:p>
    <w:p w14:paraId="273DE4F2" w14:textId="77777777" w:rsidR="00B071F2" w:rsidRPr="001857D6" w:rsidRDefault="00B071F2" w:rsidP="001857D6">
      <w:pPr>
        <w:ind w:firstLine="1418"/>
        <w:jc w:val="both"/>
        <w:rPr>
          <w:color w:val="000000"/>
        </w:rPr>
      </w:pPr>
    </w:p>
    <w:p w14:paraId="685FCC82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 xml:space="preserve">IV – </w:t>
      </w:r>
      <w:proofErr w:type="gramStart"/>
      <w:r w:rsidRPr="001857D6">
        <w:rPr>
          <w:color w:val="000000"/>
        </w:rPr>
        <w:t>criar</w:t>
      </w:r>
      <w:proofErr w:type="gramEnd"/>
      <w:r w:rsidRPr="001857D6">
        <w:rPr>
          <w:color w:val="000000"/>
        </w:rPr>
        <w:t xml:space="preserve"> um código próprio para que as mulheres e outras pessoas possam alertar as funcionárias e os funcionários sobre a situação de violência para que possam tomar as providências necessárias sem conhecimento do agressor;</w:t>
      </w:r>
    </w:p>
    <w:p w14:paraId="3E35775C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2430DFFC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 xml:space="preserve">V – </w:t>
      </w:r>
      <w:proofErr w:type="gramStart"/>
      <w:r w:rsidRPr="001857D6">
        <w:rPr>
          <w:color w:val="000000"/>
        </w:rPr>
        <w:t>manter</w:t>
      </w:r>
      <w:proofErr w:type="gramEnd"/>
      <w:r w:rsidRPr="001857D6">
        <w:rPr>
          <w:color w:val="000000"/>
        </w:rPr>
        <w:t xml:space="preserve"> em locais visíveis, nas áreas principais e nos sanitários, informações sobre o Selo instituído por esta Lei, com telefones e outras informações para acesso imediato pelas vítimas;</w:t>
      </w:r>
    </w:p>
    <w:p w14:paraId="020D9F0B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59DA1F93" w14:textId="70CF4C0E" w:rsidR="001857D6" w:rsidRDefault="00867B46" w:rsidP="001857D6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VI – </w:t>
      </w:r>
      <w:proofErr w:type="gramStart"/>
      <w:r>
        <w:rPr>
          <w:color w:val="000000"/>
        </w:rPr>
        <w:t>dispor</w:t>
      </w:r>
      <w:proofErr w:type="gramEnd"/>
      <w:r>
        <w:rPr>
          <w:color w:val="000000"/>
        </w:rPr>
        <w:t xml:space="preserve"> de um ambiente ou espaço, quando possível, onde a denunciante possa ficar protegida e afastada do agressor, inclusive visualmente. </w:t>
      </w:r>
    </w:p>
    <w:p w14:paraId="11D0D661" w14:textId="43A2E707" w:rsidR="00867B46" w:rsidRPr="001857D6" w:rsidRDefault="00867B46" w:rsidP="001857D6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FFA28E4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 xml:space="preserve">VII – conduzir a denunciante a local tranquilo e procurar amigos presentes no local para que possam acompanhá-la; </w:t>
      </w:r>
    </w:p>
    <w:p w14:paraId="5AFF682D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134C6CC7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>VIII – preservar qualquer prova que possa contribuir para a identificação e responsabilização do agressor; e</w:t>
      </w:r>
    </w:p>
    <w:p w14:paraId="75F5CD61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71D50031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 xml:space="preserve">IX – </w:t>
      </w:r>
      <w:proofErr w:type="gramStart"/>
      <w:r w:rsidRPr="001857D6">
        <w:rPr>
          <w:color w:val="000000"/>
        </w:rPr>
        <w:t>proceder</w:t>
      </w:r>
      <w:proofErr w:type="gramEnd"/>
      <w:r w:rsidRPr="001857D6">
        <w:rPr>
          <w:color w:val="000000"/>
        </w:rPr>
        <w:t xml:space="preserve">, após transcorrida a denúncia, com as seguintes condutas: </w:t>
      </w:r>
    </w:p>
    <w:p w14:paraId="13753EAE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13F25BD3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>a)  ouvir, confortar e respeitar a decisão da denunciante;</w:t>
      </w:r>
    </w:p>
    <w:p w14:paraId="53B9737C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0C9040FB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>b)  afastar a vítima do agressor;</w:t>
      </w:r>
    </w:p>
    <w:p w14:paraId="15198400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0EE9AAED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>c)  encaminhar os amigos acompanhantes da denunciante para o local protegido onde a denunciante estiver;</w:t>
      </w:r>
    </w:p>
    <w:p w14:paraId="354EFF0B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329B24A2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>d)  garantir e viabilizar os direitos da denunciante, de acordo com a sua vontade;</w:t>
      </w:r>
    </w:p>
    <w:p w14:paraId="04D93A50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1C9ED247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>e)  preservar as eventuais e potenciais provas ou evidências da violência cometida;</w:t>
      </w:r>
    </w:p>
    <w:p w14:paraId="13F59EA6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50D40A44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 xml:space="preserve">f)  identificar o agressor; </w:t>
      </w:r>
    </w:p>
    <w:p w14:paraId="719AA2E0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1AE24931" w14:textId="7EBE4E7C" w:rsid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 xml:space="preserve">g)  </w:t>
      </w:r>
      <w:r w:rsidR="00771927">
        <w:rPr>
          <w:color w:val="000000"/>
        </w:rPr>
        <w:t xml:space="preserve">colaborar com </w:t>
      </w:r>
      <w:r w:rsidRPr="001857D6">
        <w:rPr>
          <w:color w:val="000000"/>
        </w:rPr>
        <w:t xml:space="preserve">as </w:t>
      </w:r>
      <w:r w:rsidR="00771927">
        <w:rPr>
          <w:color w:val="000000"/>
        </w:rPr>
        <w:t>investigações</w:t>
      </w:r>
      <w:r w:rsidR="00473C07">
        <w:rPr>
          <w:color w:val="000000"/>
        </w:rPr>
        <w:t>,</w:t>
      </w:r>
      <w:r w:rsidR="00771927">
        <w:rPr>
          <w:color w:val="000000"/>
        </w:rPr>
        <w:t xml:space="preserve"> informando sobre fatos </w:t>
      </w:r>
      <w:r w:rsidRPr="001857D6">
        <w:rPr>
          <w:color w:val="000000"/>
        </w:rPr>
        <w:t>acontecido</w:t>
      </w:r>
      <w:r w:rsidR="00771927">
        <w:rPr>
          <w:color w:val="000000"/>
        </w:rPr>
        <w:t>s;</w:t>
      </w:r>
    </w:p>
    <w:p w14:paraId="63C68230" w14:textId="77777777" w:rsidR="00B071F2" w:rsidRPr="001857D6" w:rsidRDefault="00B071F2" w:rsidP="001857D6">
      <w:pPr>
        <w:ind w:firstLine="1418"/>
        <w:jc w:val="both"/>
        <w:rPr>
          <w:color w:val="000000"/>
        </w:rPr>
      </w:pPr>
    </w:p>
    <w:p w14:paraId="761EA807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>h)  identificar possíveis testemunhas da agressão; e</w:t>
      </w:r>
    </w:p>
    <w:p w14:paraId="1120FC79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39825F09" w14:textId="77777777" w:rsidR="001857D6" w:rsidRPr="001857D6" w:rsidRDefault="001857D6" w:rsidP="001857D6">
      <w:pPr>
        <w:ind w:firstLine="1418"/>
        <w:jc w:val="both"/>
        <w:rPr>
          <w:color w:val="000000"/>
        </w:rPr>
      </w:pPr>
      <w:r w:rsidRPr="001857D6">
        <w:rPr>
          <w:color w:val="000000"/>
        </w:rPr>
        <w:t>i)  adotar outras medidas que julgar cabíveis para preservar a dignidade da denunciante.</w:t>
      </w:r>
    </w:p>
    <w:p w14:paraId="5984B522" w14:textId="77777777" w:rsidR="001857D6" w:rsidRPr="001857D6" w:rsidRDefault="001857D6" w:rsidP="001857D6">
      <w:pPr>
        <w:ind w:firstLine="1418"/>
        <w:jc w:val="both"/>
        <w:rPr>
          <w:color w:val="000000"/>
        </w:rPr>
      </w:pPr>
    </w:p>
    <w:p w14:paraId="6E2E9BFD" w14:textId="65D5F7C3" w:rsidR="001857D6" w:rsidRDefault="001857D6" w:rsidP="001857D6">
      <w:pPr>
        <w:ind w:firstLine="1418"/>
        <w:jc w:val="both"/>
        <w:rPr>
          <w:color w:val="000000"/>
        </w:rPr>
      </w:pPr>
      <w:r w:rsidRPr="00054F2C">
        <w:rPr>
          <w:b/>
          <w:bCs/>
          <w:color w:val="000000"/>
        </w:rPr>
        <w:t>Parágrafo único.</w:t>
      </w:r>
      <w:r w:rsidRPr="001857D6">
        <w:rPr>
          <w:color w:val="000000"/>
        </w:rPr>
        <w:t xml:space="preserve">  Os procedimentos definidos neste artigo deverão ser estendidos aos profissionais e prestadores de serviços dos respectivos estabelecimentos no exercício de suas atividades laborais</w:t>
      </w:r>
      <w:r w:rsidR="003B7735">
        <w:rPr>
          <w:color w:val="000000"/>
        </w:rPr>
        <w:t>.</w:t>
      </w:r>
    </w:p>
    <w:p w14:paraId="3C603F62" w14:textId="77777777" w:rsidR="00A21DF1" w:rsidRDefault="00A21DF1" w:rsidP="00C30424">
      <w:pPr>
        <w:ind w:firstLine="1418"/>
        <w:jc w:val="both"/>
        <w:rPr>
          <w:b/>
          <w:bCs/>
          <w:color w:val="000000"/>
        </w:rPr>
      </w:pPr>
    </w:p>
    <w:p w14:paraId="0793E869" w14:textId="76EDC238" w:rsidR="00206A7D" w:rsidRDefault="00F739A3" w:rsidP="00C30424">
      <w:pPr>
        <w:ind w:firstLine="1418"/>
        <w:jc w:val="both"/>
        <w:rPr>
          <w:color w:val="000000"/>
        </w:rPr>
      </w:pPr>
      <w:r w:rsidRPr="00AD47E9">
        <w:rPr>
          <w:b/>
          <w:bCs/>
          <w:color w:val="000000"/>
        </w:rPr>
        <w:t xml:space="preserve">Art. </w:t>
      </w:r>
      <w:r w:rsidR="00054F2C">
        <w:rPr>
          <w:b/>
          <w:bCs/>
          <w:color w:val="000000"/>
        </w:rPr>
        <w:t>4</w:t>
      </w:r>
      <w:proofErr w:type="gramStart"/>
      <w:r w:rsidRPr="00AD47E9">
        <w:rPr>
          <w:b/>
          <w:bCs/>
          <w:color w:val="000000"/>
        </w:rPr>
        <w:t>º</w:t>
      </w:r>
      <w:r w:rsidRPr="00F739A3">
        <w:rPr>
          <w:color w:val="000000"/>
        </w:rPr>
        <w:t xml:space="preserve">  Fica</w:t>
      </w:r>
      <w:proofErr w:type="gramEnd"/>
      <w:r w:rsidRPr="00F739A3">
        <w:rPr>
          <w:color w:val="000000"/>
        </w:rPr>
        <w:t xml:space="preserve"> instituído o Selo Mulheres Seguras, </w:t>
      </w:r>
      <w:r w:rsidR="00AD47E9">
        <w:rPr>
          <w:color w:val="000000"/>
        </w:rPr>
        <w:t xml:space="preserve">destinado à </w:t>
      </w:r>
      <w:r w:rsidRPr="00F739A3">
        <w:rPr>
          <w:color w:val="000000"/>
        </w:rPr>
        <w:t>promo</w:t>
      </w:r>
      <w:r w:rsidR="00AD47E9">
        <w:rPr>
          <w:color w:val="000000"/>
        </w:rPr>
        <w:t>ção d</w:t>
      </w:r>
      <w:r w:rsidRPr="00F739A3">
        <w:rPr>
          <w:color w:val="000000"/>
        </w:rPr>
        <w:t xml:space="preserve">o combate à violência e </w:t>
      </w:r>
      <w:r w:rsidR="00AD47E9">
        <w:rPr>
          <w:color w:val="000000"/>
        </w:rPr>
        <w:t xml:space="preserve">ao </w:t>
      </w:r>
      <w:r w:rsidRPr="00F739A3">
        <w:rPr>
          <w:color w:val="000000"/>
        </w:rPr>
        <w:t>assédio sexual</w:t>
      </w:r>
      <w:r w:rsidR="00206A7D">
        <w:rPr>
          <w:color w:val="000000"/>
        </w:rPr>
        <w:t>.</w:t>
      </w:r>
    </w:p>
    <w:p w14:paraId="6C6D08A3" w14:textId="77777777" w:rsidR="00206A7D" w:rsidRDefault="00206A7D" w:rsidP="00C30424">
      <w:pPr>
        <w:ind w:firstLine="1418"/>
        <w:jc w:val="both"/>
        <w:rPr>
          <w:color w:val="000000"/>
        </w:rPr>
      </w:pPr>
    </w:p>
    <w:p w14:paraId="6C0376F5" w14:textId="77777777" w:rsidR="00054F2C" w:rsidRDefault="00054F2C" w:rsidP="00206A7D">
      <w:pPr>
        <w:ind w:firstLine="1418"/>
        <w:jc w:val="both"/>
        <w:rPr>
          <w:color w:val="000000"/>
        </w:rPr>
      </w:pPr>
      <w:r>
        <w:rPr>
          <w:b/>
          <w:bCs/>
          <w:color w:val="000000"/>
        </w:rPr>
        <w:t>Parágrafo único.</w:t>
      </w:r>
      <w:r w:rsidR="00206A7D">
        <w:rPr>
          <w:color w:val="000000"/>
        </w:rPr>
        <w:t xml:space="preserve"> </w:t>
      </w:r>
      <w:r w:rsidR="00F739A3" w:rsidRPr="00F739A3">
        <w:rPr>
          <w:color w:val="000000"/>
        </w:rPr>
        <w:t xml:space="preserve"> </w:t>
      </w:r>
      <w:r w:rsidRPr="00F739A3">
        <w:rPr>
          <w:color w:val="000000"/>
        </w:rPr>
        <w:t xml:space="preserve">O Selo </w:t>
      </w:r>
      <w:r>
        <w:rPr>
          <w:color w:val="000000"/>
        </w:rPr>
        <w:t xml:space="preserve">instituído por esta Lei será concedido </w:t>
      </w:r>
      <w:r w:rsidRPr="00F739A3">
        <w:rPr>
          <w:color w:val="000000"/>
        </w:rPr>
        <w:t xml:space="preserve">pelo Poder Público Municipal </w:t>
      </w:r>
      <w:r>
        <w:rPr>
          <w:color w:val="000000"/>
        </w:rPr>
        <w:t>aos estabelecimentos referidos no art. 1º desta Lei que adotarem o Protocolo Não é Não.</w:t>
      </w:r>
    </w:p>
    <w:p w14:paraId="073A1A94" w14:textId="77777777" w:rsidR="00F739A3" w:rsidRPr="00F739A3" w:rsidRDefault="00F739A3" w:rsidP="00F739A3">
      <w:pPr>
        <w:ind w:firstLine="1418"/>
        <w:jc w:val="both"/>
        <w:rPr>
          <w:color w:val="000000"/>
        </w:rPr>
      </w:pPr>
    </w:p>
    <w:p w14:paraId="48109880" w14:textId="77777777" w:rsidR="00054F2C" w:rsidRPr="00F739A3" w:rsidRDefault="00F739A3" w:rsidP="00054F2C">
      <w:pPr>
        <w:ind w:firstLine="1418"/>
        <w:jc w:val="both"/>
        <w:rPr>
          <w:color w:val="000000"/>
        </w:rPr>
      </w:pPr>
      <w:r w:rsidRPr="003F179E">
        <w:rPr>
          <w:b/>
          <w:bCs/>
          <w:color w:val="000000"/>
        </w:rPr>
        <w:t xml:space="preserve">Art. </w:t>
      </w:r>
      <w:r w:rsidR="00054F2C">
        <w:rPr>
          <w:b/>
          <w:bCs/>
          <w:color w:val="000000"/>
        </w:rPr>
        <w:t>5</w:t>
      </w:r>
      <w:proofErr w:type="gramStart"/>
      <w:r w:rsidRPr="003F179E">
        <w:rPr>
          <w:b/>
          <w:bCs/>
          <w:color w:val="000000"/>
        </w:rPr>
        <w:t>º</w:t>
      </w:r>
      <w:r w:rsidRPr="00F739A3">
        <w:rPr>
          <w:color w:val="000000"/>
        </w:rPr>
        <w:t xml:space="preserve">  </w:t>
      </w:r>
      <w:r w:rsidR="00054F2C">
        <w:rPr>
          <w:color w:val="000000"/>
        </w:rPr>
        <w:t>A</w:t>
      </w:r>
      <w:proofErr w:type="gramEnd"/>
      <w:r w:rsidR="00054F2C">
        <w:rPr>
          <w:color w:val="000000"/>
        </w:rPr>
        <w:t xml:space="preserve"> concessão do Selo Mulheres Seguras dar-se-á por meio </w:t>
      </w:r>
      <w:r w:rsidR="00054F2C" w:rsidRPr="00F739A3">
        <w:rPr>
          <w:color w:val="000000"/>
        </w:rPr>
        <w:t xml:space="preserve">da adesão de empresas da iniciativa privada instaladas regularmente </w:t>
      </w:r>
      <w:r w:rsidR="00054F2C">
        <w:rPr>
          <w:color w:val="000000"/>
        </w:rPr>
        <w:t>no Município de</w:t>
      </w:r>
      <w:r w:rsidR="00054F2C" w:rsidRPr="00F739A3">
        <w:rPr>
          <w:color w:val="000000"/>
        </w:rPr>
        <w:t xml:space="preserve"> Porto Alegre, inclu</w:t>
      </w:r>
      <w:r w:rsidR="00054F2C">
        <w:rPr>
          <w:color w:val="000000"/>
        </w:rPr>
        <w:t>indo as empresas que participam da</w:t>
      </w:r>
      <w:r w:rsidR="00054F2C" w:rsidRPr="00F739A3">
        <w:rPr>
          <w:color w:val="000000"/>
        </w:rPr>
        <w:t xml:space="preserve"> rede conveniada, concessionária ou contratada do Poder Público Municipal</w:t>
      </w:r>
      <w:r w:rsidR="00054F2C">
        <w:rPr>
          <w:color w:val="000000"/>
        </w:rPr>
        <w:t xml:space="preserve">, que adotarem o Protocolo Não é Não. </w:t>
      </w:r>
    </w:p>
    <w:p w14:paraId="5321BCCD" w14:textId="3FB7351A" w:rsidR="00CF61C2" w:rsidRDefault="00CF61C2" w:rsidP="001857D6">
      <w:pPr>
        <w:ind w:firstLine="1418"/>
        <w:jc w:val="both"/>
        <w:rPr>
          <w:color w:val="000000"/>
        </w:rPr>
      </w:pPr>
    </w:p>
    <w:p w14:paraId="43953A42" w14:textId="085A2097" w:rsidR="00F739A3" w:rsidRPr="00F739A3" w:rsidRDefault="00F739A3" w:rsidP="00F739A3">
      <w:pPr>
        <w:ind w:firstLine="1418"/>
        <w:jc w:val="both"/>
        <w:rPr>
          <w:color w:val="000000"/>
        </w:rPr>
      </w:pPr>
      <w:r w:rsidRPr="00EC28C7">
        <w:rPr>
          <w:b/>
          <w:bCs/>
          <w:color w:val="000000"/>
        </w:rPr>
        <w:t xml:space="preserve">Art. </w:t>
      </w:r>
      <w:r w:rsidR="00054F2C">
        <w:rPr>
          <w:b/>
          <w:bCs/>
          <w:color w:val="000000"/>
        </w:rPr>
        <w:t>6</w:t>
      </w:r>
      <w:proofErr w:type="gramStart"/>
      <w:r w:rsidRPr="00EC28C7">
        <w:rPr>
          <w:b/>
          <w:bCs/>
          <w:color w:val="000000"/>
        </w:rPr>
        <w:t>º</w:t>
      </w:r>
      <w:r w:rsidR="00DC3517" w:rsidRPr="00EC28C7">
        <w:rPr>
          <w:b/>
          <w:bCs/>
          <w:color w:val="000000"/>
        </w:rPr>
        <w:t xml:space="preserve"> </w:t>
      </w:r>
      <w:r w:rsidRPr="00EC28C7">
        <w:rPr>
          <w:b/>
          <w:bCs/>
          <w:color w:val="000000"/>
        </w:rPr>
        <w:t xml:space="preserve"> </w:t>
      </w:r>
      <w:r w:rsidRPr="00F739A3">
        <w:rPr>
          <w:color w:val="000000"/>
        </w:rPr>
        <w:t>O</w:t>
      </w:r>
      <w:proofErr w:type="gramEnd"/>
      <w:r w:rsidRPr="00F739A3">
        <w:rPr>
          <w:color w:val="000000"/>
        </w:rPr>
        <w:t xml:space="preserve"> Selo Mulheres Seguras poderá ser </w:t>
      </w:r>
      <w:r w:rsidR="00EC28C7">
        <w:rPr>
          <w:color w:val="000000"/>
        </w:rPr>
        <w:t xml:space="preserve">empregado </w:t>
      </w:r>
      <w:r w:rsidR="00C84510">
        <w:rPr>
          <w:color w:val="000000"/>
        </w:rPr>
        <w:t xml:space="preserve">pelas empresas agraciadas </w:t>
      </w:r>
      <w:r w:rsidRPr="00F739A3">
        <w:rPr>
          <w:color w:val="000000"/>
        </w:rPr>
        <w:t>em campanhas publicitárias, materiais</w:t>
      </w:r>
      <w:r w:rsidR="00C84510">
        <w:rPr>
          <w:color w:val="000000"/>
        </w:rPr>
        <w:t xml:space="preserve"> </w:t>
      </w:r>
      <w:r w:rsidR="00EC28C7">
        <w:rPr>
          <w:color w:val="000000"/>
        </w:rPr>
        <w:t xml:space="preserve">promocionais </w:t>
      </w:r>
      <w:r w:rsidR="009F110C">
        <w:rPr>
          <w:color w:val="000000"/>
        </w:rPr>
        <w:t xml:space="preserve">ou </w:t>
      </w:r>
      <w:r w:rsidR="00C84510">
        <w:rPr>
          <w:color w:val="000000"/>
        </w:rPr>
        <w:t>de divulgação,</w:t>
      </w:r>
      <w:r w:rsidRPr="00F739A3">
        <w:rPr>
          <w:color w:val="000000"/>
        </w:rPr>
        <w:t xml:space="preserve"> </w:t>
      </w:r>
      <w:r w:rsidR="00DC3517">
        <w:rPr>
          <w:color w:val="000000"/>
        </w:rPr>
        <w:t>tais como</w:t>
      </w:r>
      <w:r w:rsidRPr="00F739A3">
        <w:rPr>
          <w:color w:val="000000"/>
        </w:rPr>
        <w:t xml:space="preserve"> sacolas e embalagens</w:t>
      </w:r>
      <w:r w:rsidR="00C84510">
        <w:rPr>
          <w:color w:val="000000"/>
        </w:rPr>
        <w:t>.</w:t>
      </w:r>
    </w:p>
    <w:p w14:paraId="4EE8D07D" w14:textId="77777777" w:rsidR="00F739A3" w:rsidRPr="00F739A3" w:rsidRDefault="00F739A3" w:rsidP="00F739A3">
      <w:pPr>
        <w:ind w:firstLine="1418"/>
        <w:jc w:val="both"/>
        <w:rPr>
          <w:color w:val="000000"/>
        </w:rPr>
      </w:pPr>
    </w:p>
    <w:p w14:paraId="5493356F" w14:textId="2B32306D" w:rsidR="00F739A3" w:rsidRDefault="00F739A3" w:rsidP="00F739A3">
      <w:pPr>
        <w:ind w:firstLine="1418"/>
        <w:jc w:val="both"/>
      </w:pPr>
      <w:r w:rsidRPr="00EC28C7">
        <w:rPr>
          <w:b/>
          <w:bCs/>
          <w:color w:val="000000"/>
        </w:rPr>
        <w:t xml:space="preserve">Art. </w:t>
      </w:r>
      <w:r w:rsidR="00054F2C">
        <w:rPr>
          <w:b/>
          <w:bCs/>
          <w:color w:val="000000"/>
        </w:rPr>
        <w:t>7</w:t>
      </w:r>
      <w:proofErr w:type="gramStart"/>
      <w:r w:rsidRPr="009F110C">
        <w:rPr>
          <w:b/>
          <w:bCs/>
          <w:color w:val="000000"/>
        </w:rPr>
        <w:t>º</w:t>
      </w:r>
      <w:r w:rsidRPr="00F739A3">
        <w:rPr>
          <w:color w:val="000000"/>
        </w:rPr>
        <w:t xml:space="preserve">  </w:t>
      </w:r>
      <w:r w:rsidR="009C0A2B">
        <w:rPr>
          <w:color w:val="000000"/>
        </w:rPr>
        <w:t>A</w:t>
      </w:r>
      <w:proofErr w:type="gramEnd"/>
      <w:r w:rsidR="009C0A2B">
        <w:rPr>
          <w:color w:val="000000"/>
        </w:rPr>
        <w:t xml:space="preserve"> concessão do</w:t>
      </w:r>
      <w:r w:rsidRPr="00F739A3">
        <w:rPr>
          <w:color w:val="000000"/>
        </w:rPr>
        <w:t xml:space="preserve"> </w:t>
      </w:r>
      <w:r w:rsidR="00B35765">
        <w:rPr>
          <w:color w:val="000000"/>
        </w:rPr>
        <w:t xml:space="preserve">Selo Mulheres Seguras </w:t>
      </w:r>
      <w:r w:rsidR="009C0A2B">
        <w:rPr>
          <w:color w:val="000000"/>
        </w:rPr>
        <w:t xml:space="preserve">estará </w:t>
      </w:r>
      <w:r w:rsidR="00B35765">
        <w:rPr>
          <w:color w:val="000000"/>
        </w:rPr>
        <w:t>vinculad</w:t>
      </w:r>
      <w:r w:rsidR="009C0A2B">
        <w:rPr>
          <w:color w:val="000000"/>
        </w:rPr>
        <w:t>a</w:t>
      </w:r>
      <w:r w:rsidR="00B35765">
        <w:rPr>
          <w:color w:val="000000"/>
        </w:rPr>
        <w:t xml:space="preserve"> a campanhas educativas de respeito </w:t>
      </w:r>
      <w:r w:rsidR="009C0A2B">
        <w:rPr>
          <w:color w:val="000000"/>
        </w:rPr>
        <w:t>à mulher em locais públicos e de grande circulação</w:t>
      </w:r>
      <w:r w:rsidR="00D65A68">
        <w:rPr>
          <w:color w:val="000000"/>
        </w:rPr>
        <w:t xml:space="preserve"> promovidas pelo Poder Público</w:t>
      </w:r>
      <w:r w:rsidR="009C0A2B">
        <w:rPr>
          <w:color w:val="000000"/>
        </w:rPr>
        <w:t xml:space="preserve"> e </w:t>
      </w:r>
      <w:r w:rsidR="00B35765">
        <w:rPr>
          <w:color w:val="000000"/>
        </w:rPr>
        <w:t xml:space="preserve">integrará a </w:t>
      </w:r>
      <w:r w:rsidR="00B35765">
        <w:t xml:space="preserve">Campanha Permanente de Conscientização e Enfrentamento do Assédio e da Violência Sexual contra Mulheres no Município de Porto Alegre, instituída pela </w:t>
      </w:r>
      <w:r w:rsidR="00B35765">
        <w:rPr>
          <w:color w:val="000000"/>
        </w:rPr>
        <w:t xml:space="preserve">Lei </w:t>
      </w:r>
      <w:r w:rsidR="00B35765">
        <w:t>nº 12.949, de 3 de janeiro de 2022</w:t>
      </w:r>
      <w:r w:rsidR="009C0A2B">
        <w:t>.</w:t>
      </w:r>
    </w:p>
    <w:p w14:paraId="0174F33C" w14:textId="7EA3E71C" w:rsidR="00CF61C2" w:rsidRDefault="00CF61C2" w:rsidP="00F739A3">
      <w:pPr>
        <w:ind w:firstLine="1418"/>
        <w:jc w:val="both"/>
      </w:pPr>
    </w:p>
    <w:p w14:paraId="70E624B7" w14:textId="10670A6D" w:rsidR="00CF61C2" w:rsidRPr="00F739A3" w:rsidRDefault="00CF61C2" w:rsidP="00F739A3">
      <w:pPr>
        <w:ind w:firstLine="1418"/>
        <w:jc w:val="both"/>
        <w:rPr>
          <w:color w:val="000000"/>
        </w:rPr>
      </w:pPr>
      <w:r w:rsidRPr="00947C02">
        <w:rPr>
          <w:b/>
          <w:bCs/>
          <w:color w:val="000000"/>
        </w:rPr>
        <w:t xml:space="preserve">Art. </w:t>
      </w:r>
      <w:r w:rsidR="00054F2C">
        <w:rPr>
          <w:b/>
          <w:bCs/>
          <w:color w:val="000000"/>
        </w:rPr>
        <w:t>8</w:t>
      </w:r>
      <w:proofErr w:type="gramStart"/>
      <w:r w:rsidRPr="00947C02">
        <w:rPr>
          <w:b/>
          <w:bCs/>
          <w:color w:val="000000"/>
        </w:rPr>
        <w:t>º</w:t>
      </w:r>
      <w:r>
        <w:rPr>
          <w:color w:val="000000"/>
        </w:rPr>
        <w:t xml:space="preserve"> </w:t>
      </w:r>
      <w:r w:rsidRPr="00CF61C2">
        <w:rPr>
          <w:color w:val="000000"/>
        </w:rPr>
        <w:t xml:space="preserve"> As</w:t>
      </w:r>
      <w:proofErr w:type="gramEnd"/>
      <w:r w:rsidRPr="00CF61C2">
        <w:rPr>
          <w:color w:val="000000"/>
        </w:rPr>
        <w:t xml:space="preserve"> disposições </w:t>
      </w:r>
      <w:r>
        <w:rPr>
          <w:color w:val="000000"/>
        </w:rPr>
        <w:t>desta</w:t>
      </w:r>
      <w:r w:rsidRPr="00CF61C2">
        <w:rPr>
          <w:color w:val="000000"/>
        </w:rPr>
        <w:t xml:space="preserve"> Lei aplicam-se, de igual forma, a todas aquelas pessoas que se identificarem como </w:t>
      </w:r>
      <w:r>
        <w:rPr>
          <w:color w:val="000000"/>
        </w:rPr>
        <w:t>m</w:t>
      </w:r>
      <w:r w:rsidRPr="00CF61C2">
        <w:rPr>
          <w:color w:val="000000"/>
        </w:rPr>
        <w:t>ulher.</w:t>
      </w:r>
    </w:p>
    <w:p w14:paraId="2E75BDFD" w14:textId="77777777" w:rsidR="00F739A3" w:rsidRPr="00F739A3" w:rsidRDefault="00F739A3" w:rsidP="00F739A3">
      <w:pPr>
        <w:ind w:firstLine="1418"/>
        <w:jc w:val="both"/>
        <w:rPr>
          <w:color w:val="000000"/>
        </w:rPr>
      </w:pPr>
    </w:p>
    <w:p w14:paraId="086C5714" w14:textId="2C4C344F" w:rsidR="00F739A3" w:rsidRDefault="00F739A3" w:rsidP="00F739A3">
      <w:pPr>
        <w:ind w:firstLine="1418"/>
        <w:jc w:val="both"/>
        <w:rPr>
          <w:color w:val="000000"/>
        </w:rPr>
      </w:pPr>
      <w:r w:rsidRPr="00EC28C7">
        <w:rPr>
          <w:b/>
          <w:bCs/>
          <w:color w:val="000000"/>
        </w:rPr>
        <w:t xml:space="preserve">Art. </w:t>
      </w:r>
      <w:r w:rsidR="00054F2C">
        <w:rPr>
          <w:b/>
          <w:bCs/>
          <w:color w:val="000000"/>
        </w:rPr>
        <w:t>9</w:t>
      </w:r>
      <w:proofErr w:type="gramStart"/>
      <w:r w:rsidR="00C84510" w:rsidRPr="00EC28C7">
        <w:rPr>
          <w:b/>
          <w:bCs/>
          <w:color w:val="000000"/>
        </w:rPr>
        <w:t xml:space="preserve">º </w:t>
      </w:r>
      <w:r w:rsidRPr="00EC28C7">
        <w:rPr>
          <w:b/>
          <w:bCs/>
          <w:color w:val="000000"/>
        </w:rPr>
        <w:t xml:space="preserve"> </w:t>
      </w:r>
      <w:r w:rsidRPr="00F739A3">
        <w:rPr>
          <w:color w:val="000000"/>
        </w:rPr>
        <w:t>Esta</w:t>
      </w:r>
      <w:proofErr w:type="gramEnd"/>
      <w:r w:rsidRPr="00F739A3">
        <w:rPr>
          <w:color w:val="000000"/>
        </w:rPr>
        <w:t xml:space="preserve"> Lei entra em vigor na data de sua publicação</w:t>
      </w:r>
      <w:r>
        <w:rPr>
          <w:color w:val="000000"/>
        </w:rPr>
        <w:t>.</w:t>
      </w:r>
    </w:p>
    <w:p w14:paraId="45B9CD86" w14:textId="040E6D5E" w:rsidR="00F739A3" w:rsidRDefault="00F739A3" w:rsidP="007A2CEC">
      <w:pPr>
        <w:ind w:firstLine="1418"/>
        <w:jc w:val="both"/>
        <w:rPr>
          <w:color w:val="000000"/>
        </w:rPr>
      </w:pPr>
    </w:p>
    <w:p w14:paraId="388660E7" w14:textId="292A5F5C" w:rsidR="00F739A3" w:rsidRDefault="00F739A3" w:rsidP="007A2CEC">
      <w:pPr>
        <w:ind w:firstLine="1418"/>
        <w:jc w:val="both"/>
        <w:rPr>
          <w:color w:val="000000"/>
        </w:rPr>
      </w:pPr>
    </w:p>
    <w:p w14:paraId="59991207" w14:textId="77777777" w:rsidR="009C0A2B" w:rsidRPr="00EC28C7" w:rsidRDefault="009C0A2B" w:rsidP="007A2CEC">
      <w:pPr>
        <w:ind w:firstLine="1418"/>
        <w:jc w:val="both"/>
        <w:rPr>
          <w:color w:val="000000"/>
          <w:sz w:val="20"/>
          <w:szCs w:val="20"/>
        </w:rPr>
      </w:pPr>
    </w:p>
    <w:p w14:paraId="3B349904" w14:textId="3C6DFF57" w:rsidR="00F739A3" w:rsidRDefault="00F739A3" w:rsidP="007A2CEC">
      <w:pPr>
        <w:ind w:firstLine="1418"/>
        <w:jc w:val="both"/>
        <w:rPr>
          <w:color w:val="000000"/>
          <w:sz w:val="20"/>
          <w:szCs w:val="20"/>
        </w:rPr>
      </w:pPr>
    </w:p>
    <w:p w14:paraId="4E797EB7" w14:textId="77777777" w:rsidR="00070E88" w:rsidRDefault="00070E88" w:rsidP="00B21C2E">
      <w:pPr>
        <w:ind w:firstLine="1418"/>
        <w:rPr>
          <w:color w:val="000000"/>
        </w:rPr>
      </w:pPr>
    </w:p>
    <w:p w14:paraId="1D22B7AF" w14:textId="57ED6A72" w:rsidR="004E4DD1" w:rsidRDefault="004E4DD1" w:rsidP="00B21C2E">
      <w:pPr>
        <w:ind w:firstLine="1418"/>
        <w:rPr>
          <w:color w:val="000000"/>
        </w:rPr>
      </w:pPr>
    </w:p>
    <w:p w14:paraId="4A198841" w14:textId="5C8ED279" w:rsidR="004E4DD1" w:rsidRDefault="004E4DD1" w:rsidP="00B21C2E">
      <w:pPr>
        <w:ind w:firstLine="1418"/>
        <w:rPr>
          <w:color w:val="000000"/>
        </w:rPr>
      </w:pPr>
    </w:p>
    <w:p w14:paraId="37253D0D" w14:textId="77777777" w:rsidR="00600715" w:rsidRDefault="00600715" w:rsidP="00B21C2E">
      <w:pPr>
        <w:ind w:firstLine="1418"/>
        <w:rPr>
          <w:color w:val="000000"/>
        </w:rPr>
      </w:pPr>
    </w:p>
    <w:p w14:paraId="75E29D87" w14:textId="77777777" w:rsidR="00054F2C" w:rsidRDefault="00054F2C" w:rsidP="00B21C2E">
      <w:pPr>
        <w:ind w:firstLine="1418"/>
        <w:rPr>
          <w:color w:val="000000"/>
        </w:rPr>
      </w:pPr>
    </w:p>
    <w:p w14:paraId="6E3800F3" w14:textId="77777777" w:rsidR="004E4DD1" w:rsidRPr="00B21C2E" w:rsidRDefault="004E4DD1" w:rsidP="00B21C2E">
      <w:pPr>
        <w:ind w:firstLine="1418"/>
        <w:rPr>
          <w:color w:val="000000"/>
        </w:rPr>
      </w:pPr>
    </w:p>
    <w:p w14:paraId="60F322A7" w14:textId="40460F75" w:rsidR="007D4E8B" w:rsidRPr="00B21C2E" w:rsidRDefault="000F36FB">
      <w:pPr>
        <w:pStyle w:val="Default"/>
        <w:jc w:val="both"/>
        <w:rPr>
          <w:sz w:val="20"/>
          <w:szCs w:val="20"/>
        </w:rPr>
      </w:pPr>
      <w:r w:rsidRPr="00E86A4F">
        <w:rPr>
          <w:bCs/>
          <w:sz w:val="20"/>
          <w:szCs w:val="20"/>
        </w:rPr>
        <w:t>/</w:t>
      </w:r>
      <w:r w:rsidR="00EA7311">
        <w:rPr>
          <w:bCs/>
          <w:sz w:val="20"/>
          <w:szCs w:val="20"/>
        </w:rPr>
        <w:t>DBF</w:t>
      </w:r>
    </w:p>
    <w:sectPr w:rsidR="007D4E8B" w:rsidRPr="00B21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BDB5" w14:textId="77777777" w:rsidR="003847B7" w:rsidRDefault="003847B7">
      <w:r>
        <w:separator/>
      </w:r>
    </w:p>
  </w:endnote>
  <w:endnote w:type="continuationSeparator" w:id="0">
    <w:p w14:paraId="439CE2BE" w14:textId="77777777" w:rsidR="003847B7" w:rsidRDefault="003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7F79" w14:textId="77777777" w:rsidR="00947C02" w:rsidRDefault="00947C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A913" w14:textId="77777777" w:rsidR="00947C02" w:rsidRDefault="00947C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7266" w14:textId="77777777" w:rsidR="00947C02" w:rsidRDefault="00947C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A116" w14:textId="77777777" w:rsidR="003847B7" w:rsidRDefault="003847B7">
      <w:r>
        <w:separator/>
      </w:r>
    </w:p>
  </w:footnote>
  <w:footnote w:type="continuationSeparator" w:id="0">
    <w:p w14:paraId="4375A260" w14:textId="77777777" w:rsidR="003847B7" w:rsidRDefault="0038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15AC" w14:textId="77777777" w:rsidR="00947C02" w:rsidRDefault="00947C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CCC5" w14:textId="2D175DF0" w:rsidR="007D4E8B" w:rsidRDefault="007D4E8B">
    <w:pPr>
      <w:pStyle w:val="Cabealho"/>
      <w:jc w:val="right"/>
      <w:rPr>
        <w:b/>
        <w:bCs/>
      </w:rPr>
    </w:pPr>
  </w:p>
  <w:p w14:paraId="747B838C" w14:textId="77777777" w:rsidR="000C4E91" w:rsidRDefault="000C4E91">
    <w:pPr>
      <w:pStyle w:val="Cabealho"/>
      <w:jc w:val="right"/>
      <w:rPr>
        <w:b/>
        <w:bCs/>
      </w:rPr>
    </w:pPr>
  </w:p>
  <w:p w14:paraId="77839F4B" w14:textId="29837008" w:rsidR="007D4E8B" w:rsidRDefault="00514621">
    <w:pPr>
      <w:pStyle w:val="Cabealho"/>
      <w:jc w:val="right"/>
    </w:pPr>
    <w:r>
      <w:rPr>
        <w:b/>
        <w:bCs/>
      </w:rPr>
      <w:t xml:space="preserve">PROC. Nº   </w:t>
    </w:r>
    <w:r w:rsidR="001B445C">
      <w:rPr>
        <w:b/>
        <w:bCs/>
      </w:rPr>
      <w:t>0</w:t>
    </w:r>
    <w:r w:rsidR="001B0D6D">
      <w:rPr>
        <w:b/>
        <w:bCs/>
      </w:rPr>
      <w:t>0</w:t>
    </w:r>
    <w:r w:rsidR="001B445C">
      <w:rPr>
        <w:b/>
        <w:bCs/>
      </w:rPr>
      <w:t>5</w:t>
    </w:r>
    <w:r w:rsidR="001B0D6D">
      <w:rPr>
        <w:b/>
        <w:bCs/>
      </w:rPr>
      <w:t>5</w:t>
    </w:r>
    <w:r w:rsidR="00585CFE">
      <w:rPr>
        <w:b/>
        <w:bCs/>
      </w:rPr>
      <w:t>/2</w:t>
    </w:r>
    <w:r w:rsidR="001B0D6D">
      <w:rPr>
        <w:b/>
        <w:bCs/>
      </w:rPr>
      <w:t>3</w:t>
    </w:r>
  </w:p>
  <w:p w14:paraId="0F82F882" w14:textId="67A6F150" w:rsidR="007D4E8B" w:rsidRDefault="00585CFE">
    <w:pPr>
      <w:pStyle w:val="Cabealho"/>
      <w:jc w:val="right"/>
    </w:pPr>
    <w:r>
      <w:rPr>
        <w:b/>
        <w:bCs/>
      </w:rPr>
      <w:t>PLL</w:t>
    </w:r>
    <w:r w:rsidR="00947C02">
      <w:rPr>
        <w:b/>
        <w:bCs/>
      </w:rPr>
      <w:t xml:space="preserve">    </w:t>
    </w:r>
    <w:r>
      <w:rPr>
        <w:b/>
        <w:bCs/>
      </w:rPr>
      <w:t xml:space="preserve"> Nº     </w:t>
    </w:r>
    <w:r w:rsidR="001B0D6D">
      <w:rPr>
        <w:b/>
        <w:bCs/>
      </w:rPr>
      <w:t>0</w:t>
    </w:r>
    <w:r w:rsidR="001B445C">
      <w:rPr>
        <w:b/>
        <w:bCs/>
      </w:rPr>
      <w:t>26</w:t>
    </w:r>
    <w:r>
      <w:rPr>
        <w:b/>
        <w:bCs/>
      </w:rPr>
      <w:t>/2</w:t>
    </w:r>
    <w:r w:rsidR="001B0D6D">
      <w:rPr>
        <w:b/>
        <w:bCs/>
      </w:rPr>
      <w:t>3</w:t>
    </w:r>
  </w:p>
  <w:p w14:paraId="2E845B3C" w14:textId="77777777" w:rsidR="007D4E8B" w:rsidRDefault="007D4E8B">
    <w:pPr>
      <w:pStyle w:val="Cabealho"/>
      <w:jc w:val="right"/>
      <w:rPr>
        <w:b/>
        <w:bCs/>
      </w:rPr>
    </w:pPr>
  </w:p>
  <w:p w14:paraId="26ACD5A1" w14:textId="77777777" w:rsidR="007D4E8B" w:rsidRDefault="007D4E8B">
    <w:pPr>
      <w:pStyle w:val="Cabealho"/>
      <w:jc w:val="right"/>
      <w:rPr>
        <w:b/>
        <w:bCs/>
      </w:rPr>
    </w:pPr>
  </w:p>
  <w:p w14:paraId="4F8C4A3E" w14:textId="77777777" w:rsidR="007D4E8B" w:rsidRDefault="007D4E8B">
    <w:pPr>
      <w:pStyle w:val="Cabealho"/>
      <w:jc w:val="right"/>
      <w:rPr>
        <w:b/>
        <w:bCs/>
      </w:rPr>
    </w:pPr>
  </w:p>
  <w:p w14:paraId="540914AC" w14:textId="77777777" w:rsidR="007D4E8B" w:rsidRDefault="007D4E8B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498" w14:textId="77777777" w:rsidR="00947C02" w:rsidRDefault="00947C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A42"/>
    <w:multiLevelType w:val="hybridMultilevel"/>
    <w:tmpl w:val="637E308C"/>
    <w:lvl w:ilvl="0" w:tplc="BC0478B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2E42269"/>
    <w:multiLevelType w:val="hybridMultilevel"/>
    <w:tmpl w:val="ECAE6D26"/>
    <w:lvl w:ilvl="0" w:tplc="38F21D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8B"/>
    <w:rsid w:val="000029EB"/>
    <w:rsid w:val="00017A88"/>
    <w:rsid w:val="00024B88"/>
    <w:rsid w:val="00026849"/>
    <w:rsid w:val="000418D3"/>
    <w:rsid w:val="00042793"/>
    <w:rsid w:val="00054F2C"/>
    <w:rsid w:val="00055717"/>
    <w:rsid w:val="000560C4"/>
    <w:rsid w:val="000627DE"/>
    <w:rsid w:val="0006629A"/>
    <w:rsid w:val="00066E1D"/>
    <w:rsid w:val="00070E88"/>
    <w:rsid w:val="0007575B"/>
    <w:rsid w:val="000757AB"/>
    <w:rsid w:val="00082166"/>
    <w:rsid w:val="000836D1"/>
    <w:rsid w:val="00083D5E"/>
    <w:rsid w:val="0008634E"/>
    <w:rsid w:val="000A2328"/>
    <w:rsid w:val="000A65C8"/>
    <w:rsid w:val="000B103F"/>
    <w:rsid w:val="000B2CA7"/>
    <w:rsid w:val="000B6EF8"/>
    <w:rsid w:val="000C129E"/>
    <w:rsid w:val="000C4E91"/>
    <w:rsid w:val="000D2DCC"/>
    <w:rsid w:val="000D5517"/>
    <w:rsid w:val="000D7BFB"/>
    <w:rsid w:val="000E659B"/>
    <w:rsid w:val="000F36FB"/>
    <w:rsid w:val="00103FCD"/>
    <w:rsid w:val="00106AFC"/>
    <w:rsid w:val="001361C8"/>
    <w:rsid w:val="00141A88"/>
    <w:rsid w:val="00142955"/>
    <w:rsid w:val="00143CC4"/>
    <w:rsid w:val="00151B26"/>
    <w:rsid w:val="00151EBA"/>
    <w:rsid w:val="00152C5C"/>
    <w:rsid w:val="00155F18"/>
    <w:rsid w:val="00164EEF"/>
    <w:rsid w:val="00170C15"/>
    <w:rsid w:val="00177512"/>
    <w:rsid w:val="0018167A"/>
    <w:rsid w:val="001841EA"/>
    <w:rsid w:val="001857D6"/>
    <w:rsid w:val="001A07E3"/>
    <w:rsid w:val="001A1935"/>
    <w:rsid w:val="001A7519"/>
    <w:rsid w:val="001A783B"/>
    <w:rsid w:val="001B0721"/>
    <w:rsid w:val="001B0D6D"/>
    <w:rsid w:val="001B354E"/>
    <w:rsid w:val="001B4241"/>
    <w:rsid w:val="001B445C"/>
    <w:rsid w:val="001B4FD0"/>
    <w:rsid w:val="001C27DB"/>
    <w:rsid w:val="001C5432"/>
    <w:rsid w:val="001C7DC0"/>
    <w:rsid w:val="001D0ABE"/>
    <w:rsid w:val="001E7E35"/>
    <w:rsid w:val="001F688D"/>
    <w:rsid w:val="00204828"/>
    <w:rsid w:val="00204AA6"/>
    <w:rsid w:val="00205993"/>
    <w:rsid w:val="00206758"/>
    <w:rsid w:val="00206A7D"/>
    <w:rsid w:val="00213F05"/>
    <w:rsid w:val="00220B33"/>
    <w:rsid w:val="00234085"/>
    <w:rsid w:val="002543A2"/>
    <w:rsid w:val="00264C05"/>
    <w:rsid w:val="002673F9"/>
    <w:rsid w:val="00273522"/>
    <w:rsid w:val="002772BC"/>
    <w:rsid w:val="002772DB"/>
    <w:rsid w:val="002777CE"/>
    <w:rsid w:val="002D16DA"/>
    <w:rsid w:val="002E0C38"/>
    <w:rsid w:val="002E3799"/>
    <w:rsid w:val="002E667E"/>
    <w:rsid w:val="002F0C99"/>
    <w:rsid w:val="002F3ED1"/>
    <w:rsid w:val="002F4DB0"/>
    <w:rsid w:val="003032B9"/>
    <w:rsid w:val="0030573B"/>
    <w:rsid w:val="00313CB5"/>
    <w:rsid w:val="003161AF"/>
    <w:rsid w:val="00321F18"/>
    <w:rsid w:val="00336380"/>
    <w:rsid w:val="00337F4E"/>
    <w:rsid w:val="003474C7"/>
    <w:rsid w:val="00381C02"/>
    <w:rsid w:val="00382448"/>
    <w:rsid w:val="003830A3"/>
    <w:rsid w:val="003847B7"/>
    <w:rsid w:val="00387F05"/>
    <w:rsid w:val="00391FAF"/>
    <w:rsid w:val="003B484D"/>
    <w:rsid w:val="003B7735"/>
    <w:rsid w:val="003C1D78"/>
    <w:rsid w:val="003D5B9C"/>
    <w:rsid w:val="003E383C"/>
    <w:rsid w:val="003F0CA0"/>
    <w:rsid w:val="003F179E"/>
    <w:rsid w:val="003F2600"/>
    <w:rsid w:val="004014CB"/>
    <w:rsid w:val="004078A0"/>
    <w:rsid w:val="00410513"/>
    <w:rsid w:val="00410CEF"/>
    <w:rsid w:val="00417B20"/>
    <w:rsid w:val="00420C96"/>
    <w:rsid w:val="004238B1"/>
    <w:rsid w:val="00430659"/>
    <w:rsid w:val="004318AB"/>
    <w:rsid w:val="00432296"/>
    <w:rsid w:val="00432B45"/>
    <w:rsid w:val="0043739B"/>
    <w:rsid w:val="00453C19"/>
    <w:rsid w:val="00454F78"/>
    <w:rsid w:val="00463245"/>
    <w:rsid w:val="00473C07"/>
    <w:rsid w:val="00477306"/>
    <w:rsid w:val="0048629B"/>
    <w:rsid w:val="004919AD"/>
    <w:rsid w:val="004978A5"/>
    <w:rsid w:val="004B0AC7"/>
    <w:rsid w:val="004B34E5"/>
    <w:rsid w:val="004B7A71"/>
    <w:rsid w:val="004C385A"/>
    <w:rsid w:val="004E0DC5"/>
    <w:rsid w:val="004E4DD1"/>
    <w:rsid w:val="004E623E"/>
    <w:rsid w:val="004E71CF"/>
    <w:rsid w:val="005061B1"/>
    <w:rsid w:val="00514621"/>
    <w:rsid w:val="00524382"/>
    <w:rsid w:val="00531B96"/>
    <w:rsid w:val="00541290"/>
    <w:rsid w:val="00544399"/>
    <w:rsid w:val="0054498F"/>
    <w:rsid w:val="00550FA2"/>
    <w:rsid w:val="00572C9D"/>
    <w:rsid w:val="00585CFE"/>
    <w:rsid w:val="005969AB"/>
    <w:rsid w:val="005D2871"/>
    <w:rsid w:val="00600715"/>
    <w:rsid w:val="0061424B"/>
    <w:rsid w:val="00621268"/>
    <w:rsid w:val="0062227E"/>
    <w:rsid w:val="006273C4"/>
    <w:rsid w:val="0063226E"/>
    <w:rsid w:val="00632B1A"/>
    <w:rsid w:val="00635366"/>
    <w:rsid w:val="00653356"/>
    <w:rsid w:val="00653535"/>
    <w:rsid w:val="00656041"/>
    <w:rsid w:val="00665A97"/>
    <w:rsid w:val="00666413"/>
    <w:rsid w:val="00670FE2"/>
    <w:rsid w:val="006753D9"/>
    <w:rsid w:val="00682704"/>
    <w:rsid w:val="006937E0"/>
    <w:rsid w:val="0069542A"/>
    <w:rsid w:val="006A3B97"/>
    <w:rsid w:val="006A6B5E"/>
    <w:rsid w:val="006B1A9C"/>
    <w:rsid w:val="006C7F8F"/>
    <w:rsid w:val="006D756D"/>
    <w:rsid w:val="006E0722"/>
    <w:rsid w:val="006E12FD"/>
    <w:rsid w:val="006E7589"/>
    <w:rsid w:val="006F1A28"/>
    <w:rsid w:val="006F7FC1"/>
    <w:rsid w:val="007031BB"/>
    <w:rsid w:val="00703451"/>
    <w:rsid w:val="007074E8"/>
    <w:rsid w:val="00713CD6"/>
    <w:rsid w:val="00713E2C"/>
    <w:rsid w:val="00721E44"/>
    <w:rsid w:val="00740431"/>
    <w:rsid w:val="00742DE3"/>
    <w:rsid w:val="00753624"/>
    <w:rsid w:val="0077010C"/>
    <w:rsid w:val="007705B0"/>
    <w:rsid w:val="00771927"/>
    <w:rsid w:val="0078405D"/>
    <w:rsid w:val="00792DCF"/>
    <w:rsid w:val="0079486F"/>
    <w:rsid w:val="007A2CEC"/>
    <w:rsid w:val="007A7D38"/>
    <w:rsid w:val="007B6318"/>
    <w:rsid w:val="007C0780"/>
    <w:rsid w:val="007C1748"/>
    <w:rsid w:val="007C1FD1"/>
    <w:rsid w:val="007D4371"/>
    <w:rsid w:val="007D44C7"/>
    <w:rsid w:val="007D4E8B"/>
    <w:rsid w:val="007E30EB"/>
    <w:rsid w:val="007F5BF5"/>
    <w:rsid w:val="008015B7"/>
    <w:rsid w:val="0080226E"/>
    <w:rsid w:val="0081365F"/>
    <w:rsid w:val="008143C7"/>
    <w:rsid w:val="00820101"/>
    <w:rsid w:val="00837116"/>
    <w:rsid w:val="00837213"/>
    <w:rsid w:val="0083774E"/>
    <w:rsid w:val="00851A71"/>
    <w:rsid w:val="00855C88"/>
    <w:rsid w:val="00867B46"/>
    <w:rsid w:val="008760B8"/>
    <w:rsid w:val="0088174F"/>
    <w:rsid w:val="00881EB1"/>
    <w:rsid w:val="008A01E3"/>
    <w:rsid w:val="008A2407"/>
    <w:rsid w:val="008A373E"/>
    <w:rsid w:val="008A7E46"/>
    <w:rsid w:val="008B1878"/>
    <w:rsid w:val="008C345E"/>
    <w:rsid w:val="008D5290"/>
    <w:rsid w:val="008E64AC"/>
    <w:rsid w:val="008E7ACE"/>
    <w:rsid w:val="008F199B"/>
    <w:rsid w:val="008F2FC3"/>
    <w:rsid w:val="009061DD"/>
    <w:rsid w:val="0090792A"/>
    <w:rsid w:val="009153FB"/>
    <w:rsid w:val="0091578A"/>
    <w:rsid w:val="0092622C"/>
    <w:rsid w:val="00931257"/>
    <w:rsid w:val="00940960"/>
    <w:rsid w:val="0094425E"/>
    <w:rsid w:val="00947C02"/>
    <w:rsid w:val="00952223"/>
    <w:rsid w:val="00966C92"/>
    <w:rsid w:val="00985706"/>
    <w:rsid w:val="00986314"/>
    <w:rsid w:val="00990CB9"/>
    <w:rsid w:val="00992CE5"/>
    <w:rsid w:val="009937C4"/>
    <w:rsid w:val="009972FA"/>
    <w:rsid w:val="009C0A2B"/>
    <w:rsid w:val="009D36B3"/>
    <w:rsid w:val="009D7F3E"/>
    <w:rsid w:val="009E7A0E"/>
    <w:rsid w:val="009F110C"/>
    <w:rsid w:val="009F3027"/>
    <w:rsid w:val="009F3090"/>
    <w:rsid w:val="00A01EC3"/>
    <w:rsid w:val="00A02D06"/>
    <w:rsid w:val="00A20102"/>
    <w:rsid w:val="00A21DF1"/>
    <w:rsid w:val="00A24836"/>
    <w:rsid w:val="00A26168"/>
    <w:rsid w:val="00A2678C"/>
    <w:rsid w:val="00A342EB"/>
    <w:rsid w:val="00A42A7A"/>
    <w:rsid w:val="00A43C66"/>
    <w:rsid w:val="00A56FEB"/>
    <w:rsid w:val="00A57AE1"/>
    <w:rsid w:val="00A601B7"/>
    <w:rsid w:val="00A61C9A"/>
    <w:rsid w:val="00A634D0"/>
    <w:rsid w:val="00A637D0"/>
    <w:rsid w:val="00A649AB"/>
    <w:rsid w:val="00A70ACA"/>
    <w:rsid w:val="00A72B65"/>
    <w:rsid w:val="00A82972"/>
    <w:rsid w:val="00A85C84"/>
    <w:rsid w:val="00A92132"/>
    <w:rsid w:val="00A92B2C"/>
    <w:rsid w:val="00A949E8"/>
    <w:rsid w:val="00A96668"/>
    <w:rsid w:val="00A976E8"/>
    <w:rsid w:val="00AA61D9"/>
    <w:rsid w:val="00AA7723"/>
    <w:rsid w:val="00AC3CE7"/>
    <w:rsid w:val="00AD47E9"/>
    <w:rsid w:val="00AE6A6C"/>
    <w:rsid w:val="00AF1AED"/>
    <w:rsid w:val="00AF39E4"/>
    <w:rsid w:val="00B0523D"/>
    <w:rsid w:val="00B071F2"/>
    <w:rsid w:val="00B1266D"/>
    <w:rsid w:val="00B130CE"/>
    <w:rsid w:val="00B218F1"/>
    <w:rsid w:val="00B21C2E"/>
    <w:rsid w:val="00B222C9"/>
    <w:rsid w:val="00B333AE"/>
    <w:rsid w:val="00B35765"/>
    <w:rsid w:val="00B50898"/>
    <w:rsid w:val="00B52100"/>
    <w:rsid w:val="00B53193"/>
    <w:rsid w:val="00B62D47"/>
    <w:rsid w:val="00B7143D"/>
    <w:rsid w:val="00B722DE"/>
    <w:rsid w:val="00B76DA2"/>
    <w:rsid w:val="00B829D7"/>
    <w:rsid w:val="00B85E7F"/>
    <w:rsid w:val="00B877A0"/>
    <w:rsid w:val="00B9629C"/>
    <w:rsid w:val="00B970D5"/>
    <w:rsid w:val="00BA79C9"/>
    <w:rsid w:val="00BB3FDF"/>
    <w:rsid w:val="00BB4C52"/>
    <w:rsid w:val="00BB7BE3"/>
    <w:rsid w:val="00BC4830"/>
    <w:rsid w:val="00BC4C88"/>
    <w:rsid w:val="00BD5585"/>
    <w:rsid w:val="00BD7E23"/>
    <w:rsid w:val="00BE6BDF"/>
    <w:rsid w:val="00BF1DAF"/>
    <w:rsid w:val="00BF3139"/>
    <w:rsid w:val="00C00808"/>
    <w:rsid w:val="00C07911"/>
    <w:rsid w:val="00C1675E"/>
    <w:rsid w:val="00C30424"/>
    <w:rsid w:val="00C33435"/>
    <w:rsid w:val="00C40831"/>
    <w:rsid w:val="00C577B6"/>
    <w:rsid w:val="00C62808"/>
    <w:rsid w:val="00C6371D"/>
    <w:rsid w:val="00C804C1"/>
    <w:rsid w:val="00C84510"/>
    <w:rsid w:val="00C866BC"/>
    <w:rsid w:val="00C97BAD"/>
    <w:rsid w:val="00CC2A89"/>
    <w:rsid w:val="00CC7981"/>
    <w:rsid w:val="00CD0EE4"/>
    <w:rsid w:val="00CD1DC7"/>
    <w:rsid w:val="00CE15E8"/>
    <w:rsid w:val="00CF61C2"/>
    <w:rsid w:val="00CF64F2"/>
    <w:rsid w:val="00CF7C4D"/>
    <w:rsid w:val="00D0217E"/>
    <w:rsid w:val="00D06FA6"/>
    <w:rsid w:val="00D165E4"/>
    <w:rsid w:val="00D20FC4"/>
    <w:rsid w:val="00D24EDD"/>
    <w:rsid w:val="00D275A8"/>
    <w:rsid w:val="00D3303D"/>
    <w:rsid w:val="00D4770C"/>
    <w:rsid w:val="00D52E72"/>
    <w:rsid w:val="00D54D8B"/>
    <w:rsid w:val="00D56BA5"/>
    <w:rsid w:val="00D65A68"/>
    <w:rsid w:val="00D675F4"/>
    <w:rsid w:val="00D70B39"/>
    <w:rsid w:val="00D8138E"/>
    <w:rsid w:val="00D84AD3"/>
    <w:rsid w:val="00D84C10"/>
    <w:rsid w:val="00D86C3E"/>
    <w:rsid w:val="00D92E67"/>
    <w:rsid w:val="00D9320E"/>
    <w:rsid w:val="00D93C40"/>
    <w:rsid w:val="00D96293"/>
    <w:rsid w:val="00DA2143"/>
    <w:rsid w:val="00DA34D5"/>
    <w:rsid w:val="00DA442B"/>
    <w:rsid w:val="00DA486F"/>
    <w:rsid w:val="00DC3517"/>
    <w:rsid w:val="00DC58FB"/>
    <w:rsid w:val="00DE4C84"/>
    <w:rsid w:val="00DE7FAE"/>
    <w:rsid w:val="00E0482B"/>
    <w:rsid w:val="00E061E6"/>
    <w:rsid w:val="00E131F4"/>
    <w:rsid w:val="00E16C9D"/>
    <w:rsid w:val="00E37975"/>
    <w:rsid w:val="00E506FD"/>
    <w:rsid w:val="00E523ED"/>
    <w:rsid w:val="00E551D4"/>
    <w:rsid w:val="00E55F93"/>
    <w:rsid w:val="00E57B05"/>
    <w:rsid w:val="00E65FB2"/>
    <w:rsid w:val="00E81346"/>
    <w:rsid w:val="00E85852"/>
    <w:rsid w:val="00E86A4F"/>
    <w:rsid w:val="00E95DD9"/>
    <w:rsid w:val="00EA2219"/>
    <w:rsid w:val="00EA3A1E"/>
    <w:rsid w:val="00EA7311"/>
    <w:rsid w:val="00EB41B2"/>
    <w:rsid w:val="00EC1520"/>
    <w:rsid w:val="00EC25AC"/>
    <w:rsid w:val="00EC2614"/>
    <w:rsid w:val="00EC28C7"/>
    <w:rsid w:val="00ED4567"/>
    <w:rsid w:val="00ED4AB4"/>
    <w:rsid w:val="00EE2C7C"/>
    <w:rsid w:val="00EE2DD9"/>
    <w:rsid w:val="00EE6506"/>
    <w:rsid w:val="00EE6938"/>
    <w:rsid w:val="00EF17BD"/>
    <w:rsid w:val="00F04182"/>
    <w:rsid w:val="00F06AAD"/>
    <w:rsid w:val="00F1620F"/>
    <w:rsid w:val="00F1712F"/>
    <w:rsid w:val="00F17F53"/>
    <w:rsid w:val="00F3358F"/>
    <w:rsid w:val="00F3435D"/>
    <w:rsid w:val="00F477B0"/>
    <w:rsid w:val="00F500C1"/>
    <w:rsid w:val="00F545EF"/>
    <w:rsid w:val="00F61C96"/>
    <w:rsid w:val="00F675A6"/>
    <w:rsid w:val="00F739A3"/>
    <w:rsid w:val="00F739C7"/>
    <w:rsid w:val="00F85FDB"/>
    <w:rsid w:val="00F869E2"/>
    <w:rsid w:val="00F86DD6"/>
    <w:rsid w:val="00F87A4A"/>
    <w:rsid w:val="00F90711"/>
    <w:rsid w:val="00F9251A"/>
    <w:rsid w:val="00F9286A"/>
    <w:rsid w:val="00F96793"/>
    <w:rsid w:val="00FA2E01"/>
    <w:rsid w:val="00FC03AE"/>
    <w:rsid w:val="00FC2664"/>
    <w:rsid w:val="00FC68B8"/>
    <w:rsid w:val="00FD4E46"/>
    <w:rsid w:val="00FD5A03"/>
    <w:rsid w:val="00FD6F10"/>
    <w:rsid w:val="00FF03FE"/>
    <w:rsid w:val="00FF1526"/>
    <w:rsid w:val="00FF6097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4AC94D4"/>
  <w15:docId w15:val="{2B39E161-D6D5-44CA-B668-759654E7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43CC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43CCD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3CCD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43C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3CCD"/>
    <w:rPr>
      <w:b/>
      <w:bCs/>
    </w:rPr>
  </w:style>
  <w:style w:type="paragraph" w:styleId="Reviso">
    <w:name w:val="Revision"/>
    <w:uiPriority w:val="99"/>
    <w:semiHidden/>
    <w:qFormat/>
    <w:rsid w:val="00443CCD"/>
    <w:rPr>
      <w:sz w:val="24"/>
      <w:szCs w:val="24"/>
    </w:rPr>
  </w:style>
  <w:style w:type="paragraph" w:customStyle="1" w:styleId="textoalinhadodireita">
    <w:name w:val="texto_alinhado_direita"/>
    <w:basedOn w:val="Normal"/>
    <w:rsid w:val="00B333A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B0523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523D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56BA5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703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C6EB-EF3B-4B7C-9541-021CCE35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1358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dc:description/>
  <cp:lastModifiedBy>Debora Balzan Fleck</cp:lastModifiedBy>
  <cp:revision>39</cp:revision>
  <cp:lastPrinted>2023-03-01T18:02:00Z</cp:lastPrinted>
  <dcterms:created xsi:type="dcterms:W3CDTF">2023-02-10T16:43:00Z</dcterms:created>
  <dcterms:modified xsi:type="dcterms:W3CDTF">2023-04-19T22:07:00Z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