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5EDAD748" w14:textId="5938C448" w:rsidR="006A32F5" w:rsidRPr="006A32F5" w:rsidRDefault="006A32F5" w:rsidP="006A32F5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 xml:space="preserve">O presente </w:t>
      </w:r>
      <w:r w:rsidR="00486602" w:rsidRPr="006A32F5">
        <w:rPr>
          <w:bCs/>
        </w:rPr>
        <w:t xml:space="preserve">Projeto </w:t>
      </w:r>
      <w:r w:rsidR="00486602">
        <w:rPr>
          <w:bCs/>
        </w:rPr>
        <w:t>d</w:t>
      </w:r>
      <w:r w:rsidR="00486602" w:rsidRPr="006A32F5">
        <w:rPr>
          <w:bCs/>
        </w:rPr>
        <w:t>e Lei</w:t>
      </w:r>
      <w:r w:rsidRPr="006A32F5">
        <w:rPr>
          <w:bCs/>
        </w:rPr>
        <w:t xml:space="preserve"> objetiva criar o Programa de Orientação, Apoio e Atendimento Farmacêutico à População, visando </w:t>
      </w:r>
      <w:r w:rsidR="00486602">
        <w:rPr>
          <w:bCs/>
        </w:rPr>
        <w:t xml:space="preserve">a </w:t>
      </w:r>
      <w:r w:rsidRPr="006A32F5">
        <w:rPr>
          <w:bCs/>
        </w:rPr>
        <w:t>ampliar o acesso dos cidadãos aos serviços prestados pelo farmacêutico.</w:t>
      </w:r>
    </w:p>
    <w:p w14:paraId="0C81BB54" w14:textId="77777777" w:rsidR="006A32F5" w:rsidRPr="006A32F5" w:rsidRDefault="006A32F5" w:rsidP="006A32F5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>O farmacêutico, além de ser capacitado para efetuar exames de análises clínicas, atuar na indústria alimentícia, testar as substâncias e estar diretamente envolvido na criação de novos medicamentos, cumpre importante papel no atendimento e aconselhamento da população.</w:t>
      </w:r>
    </w:p>
    <w:p w14:paraId="67FC34A5" w14:textId="77777777" w:rsidR="006A32F5" w:rsidRPr="006A32F5" w:rsidRDefault="006A32F5" w:rsidP="006A32F5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>O profissional, devidamente habilitado junto ao Conselho Regional de Farmácia, está capacitado a orientar os pacientes, especialmente no que diz respeito ao uso correto de medicamentos. </w:t>
      </w:r>
    </w:p>
    <w:p w14:paraId="517C8172" w14:textId="77777777" w:rsidR="006A32F5" w:rsidRPr="006A32F5" w:rsidRDefault="006A32F5" w:rsidP="006A32F5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>Desse modo, o farmacêutico é uma fonte confiável de conhecimento e aconselhamento, não apenas para pacientes, mas também para outros profissionais de saúde. Ele garante que o medicamento correto seja fornecido ao paciente certo na dose e formulação mais adequadas.</w:t>
      </w:r>
    </w:p>
    <w:p w14:paraId="307ED4A5" w14:textId="71CEF5E4" w:rsidR="006A32F5" w:rsidRPr="006A32F5" w:rsidRDefault="006A32F5" w:rsidP="006A32F5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>Outrossim, o atendimento com o farmacêutico pode auxiliar até mesmo na motivação do cumprimento do tratamento,  além de orientar sobre os efeitos adversos, validade do produto e posologia. Cabe a es</w:t>
      </w:r>
      <w:r w:rsidR="00D0715A">
        <w:rPr>
          <w:bCs/>
        </w:rPr>
        <w:t>s</w:t>
      </w:r>
      <w:r w:rsidRPr="006A32F5">
        <w:rPr>
          <w:bCs/>
        </w:rPr>
        <w:t>e profissional, ainda, orientar, por exemplo, acerca da possibilidade da substituição de um remédio pelo seu genérico de forma adequada.</w:t>
      </w:r>
    </w:p>
    <w:p w14:paraId="0CB09CCE" w14:textId="68B37189" w:rsidR="006A32F5" w:rsidRPr="006A32F5" w:rsidRDefault="006A32F5" w:rsidP="006A32F5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>As atividades clínicas do farmacêutico são cada vez mais requisitadas para suprir uma demanda social. Is</w:t>
      </w:r>
      <w:r w:rsidR="00D0715A">
        <w:rPr>
          <w:bCs/>
        </w:rPr>
        <w:t>s</w:t>
      </w:r>
      <w:r w:rsidRPr="006A32F5">
        <w:rPr>
          <w:bCs/>
        </w:rPr>
        <w:t>o porque pacientes estão carentes de informações sobre medicamentos e precisam de um profissional que os acompanhe fora dos ambientes hospitalares. </w:t>
      </w:r>
    </w:p>
    <w:p w14:paraId="6E7C3CA9" w14:textId="7F2AF395" w:rsidR="006A32F5" w:rsidRPr="006A32F5" w:rsidRDefault="006A32F5" w:rsidP="006A32F5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>Nesse sentido, a atuação clínica do farmacêutico</w:t>
      </w:r>
      <w:r w:rsidR="00D0715A">
        <w:rPr>
          <w:bCs/>
        </w:rPr>
        <w:t>,</w:t>
      </w:r>
      <w:r w:rsidRPr="006A32F5">
        <w:rPr>
          <w:bCs/>
        </w:rPr>
        <w:t xml:space="preserve"> por meio de consultas farmacêuticas, da análise de prescrição e do estabelecimento de um plano de cuidado individual, é essencial para a melhoria da qualidade de vida do paciente.</w:t>
      </w:r>
    </w:p>
    <w:p w14:paraId="638D5669" w14:textId="47178C5B" w:rsidR="00DD0A02" w:rsidRPr="00DD0A02" w:rsidRDefault="006A32F5" w:rsidP="00A43F64">
      <w:pPr>
        <w:autoSpaceDE w:val="0"/>
        <w:ind w:firstLine="1418"/>
        <w:jc w:val="both"/>
        <w:rPr>
          <w:bCs/>
        </w:rPr>
      </w:pPr>
      <w:r w:rsidRPr="006A32F5">
        <w:rPr>
          <w:bCs/>
        </w:rPr>
        <w:t xml:space="preserve">Ante o exposto, está justificada a presente </w:t>
      </w:r>
      <w:r w:rsidR="00D0715A">
        <w:rPr>
          <w:bCs/>
        </w:rPr>
        <w:t>P</w:t>
      </w:r>
      <w:r w:rsidRPr="006A32F5">
        <w:rPr>
          <w:bCs/>
        </w:rPr>
        <w:t>ropositura</w:t>
      </w:r>
      <w:r w:rsidR="00A43F64" w:rsidRPr="00A43F64">
        <w:rPr>
          <w:bCs/>
        </w:rPr>
        <w:t>.</w:t>
      </w:r>
    </w:p>
    <w:p w14:paraId="70494EE3" w14:textId="77777777" w:rsidR="00D0715A" w:rsidRDefault="00D0715A">
      <w:pPr>
        <w:autoSpaceDE w:val="0"/>
        <w:ind w:firstLine="1418"/>
        <w:jc w:val="both"/>
      </w:pPr>
    </w:p>
    <w:p w14:paraId="3CBA754A" w14:textId="2E7F9A25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6A32F5">
        <w:t>2</w:t>
      </w:r>
      <w:r w:rsidR="008302AD">
        <w:t>3</w:t>
      </w:r>
      <w:r w:rsidR="00B86B37">
        <w:t xml:space="preserve"> </w:t>
      </w:r>
      <w:r w:rsidR="008B6BF2">
        <w:t xml:space="preserve">de </w:t>
      </w:r>
      <w:r w:rsidR="006A32F5">
        <w:t>fevereiro</w:t>
      </w:r>
      <w:r w:rsidR="00A43F64">
        <w:t xml:space="preserve"> </w:t>
      </w:r>
      <w:r w:rsidR="008B6BF2">
        <w:t>de 202</w:t>
      </w:r>
      <w:r w:rsidR="006A32F5">
        <w:t>3</w:t>
      </w:r>
      <w:r w:rsidR="008B6BF2">
        <w:t>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0E2AEB74" w:rsidR="008B6BF2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31C4AB9" w14:textId="1E2593F9" w:rsidR="00A35667" w:rsidRPr="00A35667" w:rsidRDefault="002E596B" w:rsidP="00357950">
      <w:pPr>
        <w:autoSpaceDE w:val="0"/>
        <w:ind w:left="4253"/>
        <w:jc w:val="both"/>
        <w:rPr>
          <w:b/>
          <w:bCs/>
        </w:rPr>
      </w:pPr>
      <w:r w:rsidRPr="002E596B">
        <w:rPr>
          <w:b/>
          <w:bCs/>
        </w:rPr>
        <w:t>Institui o Programa de Orientação, Apoio e Atendimento Farmacêutico à População</w:t>
      </w:r>
      <w:r w:rsidR="00A43F64" w:rsidRPr="00A43F64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114D7F24" w14:textId="488F7C42" w:rsidR="00D120C9" w:rsidRDefault="00264DE2" w:rsidP="00D120C9">
      <w:pPr>
        <w:autoSpaceDE w:val="0"/>
        <w:ind w:firstLine="1418"/>
        <w:jc w:val="both"/>
      </w:pPr>
      <w:r w:rsidRPr="00264DE2">
        <w:rPr>
          <w:b/>
          <w:bCs/>
        </w:rPr>
        <w:t>Art. 1</w:t>
      </w:r>
      <w:r w:rsidR="00A325A8">
        <w:rPr>
          <w:b/>
          <w:bCs/>
        </w:rPr>
        <w:t xml:space="preserve">º </w:t>
      </w:r>
      <w:r w:rsidR="00A325A8" w:rsidRPr="00264DE2">
        <w:rPr>
          <w:b/>
          <w:bCs/>
        </w:rPr>
        <w:t> </w:t>
      </w:r>
      <w:r w:rsidR="00D120C9" w:rsidRPr="00676368">
        <w:t>Fica instituído o Programa de Orientação, Apoio e Atendimento Farmacêutico à População.</w:t>
      </w:r>
    </w:p>
    <w:p w14:paraId="439ED32F" w14:textId="3F18786F" w:rsidR="00DF699C" w:rsidRDefault="00DF699C" w:rsidP="00D120C9">
      <w:pPr>
        <w:autoSpaceDE w:val="0"/>
        <w:ind w:firstLine="1418"/>
        <w:jc w:val="both"/>
      </w:pPr>
    </w:p>
    <w:p w14:paraId="28D1034E" w14:textId="06CDBDBA" w:rsidR="00DF699C" w:rsidRDefault="00DF699C" w:rsidP="00D120C9">
      <w:pPr>
        <w:autoSpaceDE w:val="0"/>
        <w:ind w:firstLine="1418"/>
        <w:jc w:val="both"/>
      </w:pPr>
      <w:r>
        <w:rPr>
          <w:b/>
          <w:bCs/>
        </w:rPr>
        <w:t xml:space="preserve">Parágrafo único.  </w:t>
      </w:r>
      <w:r>
        <w:t>Para os fins desta Lei, considera-se:</w:t>
      </w:r>
    </w:p>
    <w:p w14:paraId="1DF44B69" w14:textId="2FFE15FA" w:rsidR="00DF699C" w:rsidRDefault="00DF699C" w:rsidP="00D120C9">
      <w:pPr>
        <w:autoSpaceDE w:val="0"/>
        <w:ind w:firstLine="1418"/>
        <w:jc w:val="both"/>
      </w:pPr>
    </w:p>
    <w:p w14:paraId="621EDFA5" w14:textId="2C17EF89" w:rsidR="00DF699C" w:rsidRPr="00D120C9" w:rsidRDefault="00DF699C" w:rsidP="00DF699C">
      <w:pPr>
        <w:autoSpaceDE w:val="0"/>
        <w:ind w:firstLine="1418"/>
        <w:jc w:val="both"/>
      </w:pPr>
      <w:r w:rsidRPr="00D120C9">
        <w:t xml:space="preserve">I </w:t>
      </w:r>
      <w:r>
        <w:t xml:space="preserve">– </w:t>
      </w:r>
      <w:r w:rsidRPr="00D120C9">
        <w:t>anamnese farmacêutica</w:t>
      </w:r>
      <w:r>
        <w:t xml:space="preserve"> </w:t>
      </w:r>
      <w:r w:rsidRPr="00D120C9">
        <w:t xml:space="preserve">o procedimento de coleta de dados sobre o paciente, realizado pelo farmacêutico por meio de entrevista, com a finalidade de conhecer sua história de saúde, elaborar </w:t>
      </w:r>
      <w:r>
        <w:t>seu</w:t>
      </w:r>
      <w:r w:rsidRPr="00D120C9">
        <w:t xml:space="preserve"> perfil farmacoterapêutico e identificar suas necessidades relacionadas à saúde;</w:t>
      </w:r>
    </w:p>
    <w:p w14:paraId="5576A10B" w14:textId="77777777" w:rsidR="00DF699C" w:rsidRPr="00D120C9" w:rsidRDefault="00DF699C" w:rsidP="00DF699C">
      <w:pPr>
        <w:autoSpaceDE w:val="0"/>
        <w:ind w:firstLine="1418"/>
        <w:jc w:val="both"/>
      </w:pPr>
      <w:r w:rsidRPr="00D120C9">
        <w:t> </w:t>
      </w:r>
    </w:p>
    <w:p w14:paraId="430D169C" w14:textId="7E814507" w:rsidR="00DF699C" w:rsidRPr="00D120C9" w:rsidRDefault="00DF699C" w:rsidP="00DF699C">
      <w:pPr>
        <w:autoSpaceDE w:val="0"/>
        <w:ind w:firstLine="1418"/>
        <w:jc w:val="both"/>
      </w:pPr>
      <w:r w:rsidRPr="00D120C9">
        <w:t xml:space="preserve">II </w:t>
      </w:r>
      <w:r>
        <w:t xml:space="preserve">– </w:t>
      </w:r>
      <w:r w:rsidRPr="00D120C9">
        <w:t xml:space="preserve">consulta farmacêutica o atendimento realizado pelo farmacêutico ao paciente, respeitando os princípios éticos e profissionais, com a finalidade de obter os melhores resultados com a farmacoterapia e </w:t>
      </w:r>
      <w:r>
        <w:t xml:space="preserve">de </w:t>
      </w:r>
      <w:r w:rsidRPr="00D120C9">
        <w:t>promover o uso racional de medicamentos e de outras tecnologias em saúde;</w:t>
      </w:r>
    </w:p>
    <w:p w14:paraId="682942EC" w14:textId="77777777" w:rsidR="00DF699C" w:rsidRPr="00D120C9" w:rsidRDefault="00DF699C" w:rsidP="00DF699C">
      <w:pPr>
        <w:autoSpaceDE w:val="0"/>
        <w:ind w:firstLine="1418"/>
        <w:jc w:val="both"/>
      </w:pPr>
      <w:r w:rsidRPr="00D120C9">
        <w:t> </w:t>
      </w:r>
    </w:p>
    <w:p w14:paraId="11F9594A" w14:textId="6D705500" w:rsidR="00DF699C" w:rsidRPr="00D120C9" w:rsidRDefault="00DF699C" w:rsidP="00DF699C">
      <w:pPr>
        <w:autoSpaceDE w:val="0"/>
        <w:ind w:firstLine="1418"/>
        <w:jc w:val="both"/>
      </w:pPr>
      <w:r w:rsidRPr="00D120C9">
        <w:t xml:space="preserve">III </w:t>
      </w:r>
      <w:r>
        <w:t xml:space="preserve">– </w:t>
      </w:r>
      <w:r w:rsidRPr="00D120C9">
        <w:t xml:space="preserve">cuidado centrado no paciente a relação humanizada que envolve o respeito às crenças, expectativas, experiências, atitudes e preocupações do paciente ou </w:t>
      </w:r>
      <w:r w:rsidR="00FB4C2F">
        <w:t xml:space="preserve">de seus </w:t>
      </w:r>
      <w:r w:rsidRPr="00D120C9">
        <w:t>cuidadores quanto às suas condições de saúde e ao uso de medicamentos, na qual farmacêutico e paciente compartilham a tomada de decisão e a responsabilidade pelos resultados em saúde alcançados;</w:t>
      </w:r>
      <w:r>
        <w:t xml:space="preserve"> e</w:t>
      </w:r>
    </w:p>
    <w:p w14:paraId="25E32189" w14:textId="77777777" w:rsidR="00DF699C" w:rsidRPr="00D120C9" w:rsidRDefault="00DF699C" w:rsidP="00DF699C">
      <w:pPr>
        <w:autoSpaceDE w:val="0"/>
        <w:ind w:firstLine="1418"/>
        <w:jc w:val="both"/>
      </w:pPr>
      <w:r w:rsidRPr="00D120C9">
        <w:t> </w:t>
      </w:r>
    </w:p>
    <w:p w14:paraId="158A3A59" w14:textId="0979C7F5" w:rsidR="00DF699C" w:rsidRPr="00D120C9" w:rsidRDefault="00DF699C" w:rsidP="00DF699C">
      <w:pPr>
        <w:autoSpaceDE w:val="0"/>
        <w:ind w:firstLine="1418"/>
        <w:jc w:val="both"/>
      </w:pPr>
      <w:r w:rsidRPr="00D120C9">
        <w:t xml:space="preserve">IV </w:t>
      </w:r>
      <w:r>
        <w:t xml:space="preserve">– </w:t>
      </w:r>
      <w:r w:rsidRPr="00D120C9">
        <w:t xml:space="preserve">intervenção farmacêutica o ato profissional planejado, documentado e realizado pelo farmacêutico com a finalidade de otimização da farmacoterapia, </w:t>
      </w:r>
      <w:r>
        <w:t xml:space="preserve">de </w:t>
      </w:r>
      <w:r w:rsidRPr="00D120C9">
        <w:t xml:space="preserve">promoção, </w:t>
      </w:r>
      <w:r>
        <w:t xml:space="preserve">de </w:t>
      </w:r>
      <w:r w:rsidRPr="00D120C9">
        <w:t xml:space="preserve">proteção e </w:t>
      </w:r>
      <w:r>
        <w:t xml:space="preserve">de </w:t>
      </w:r>
      <w:r w:rsidRPr="00D120C9">
        <w:t xml:space="preserve">recuperação da saúde, </w:t>
      </w:r>
      <w:r>
        <w:t xml:space="preserve">de </w:t>
      </w:r>
      <w:r w:rsidRPr="00D120C9">
        <w:t>prevenção de doenças e de outros problemas de saúde</w:t>
      </w:r>
      <w:r>
        <w:t>.</w:t>
      </w:r>
    </w:p>
    <w:p w14:paraId="72ED16EF" w14:textId="77777777" w:rsidR="00DF699C" w:rsidRPr="00D120C9" w:rsidRDefault="00DF699C" w:rsidP="00DF699C">
      <w:pPr>
        <w:autoSpaceDE w:val="0"/>
        <w:ind w:firstLine="1418"/>
        <w:jc w:val="both"/>
      </w:pPr>
      <w:r w:rsidRPr="00D120C9">
        <w:t> </w:t>
      </w:r>
    </w:p>
    <w:p w14:paraId="2EC39E0B" w14:textId="20EA1D4B" w:rsidR="00D120C9" w:rsidRPr="00D120C9" w:rsidRDefault="00D120C9" w:rsidP="00D120C9">
      <w:pPr>
        <w:autoSpaceDE w:val="0"/>
        <w:ind w:firstLine="1418"/>
        <w:jc w:val="both"/>
      </w:pPr>
      <w:r w:rsidRPr="00D120C9">
        <w:rPr>
          <w:b/>
          <w:bCs/>
        </w:rPr>
        <w:t>Art. 2</w:t>
      </w:r>
      <w:r w:rsidRPr="00676368">
        <w:rPr>
          <w:b/>
          <w:bCs/>
        </w:rPr>
        <w:t>º</w:t>
      </w:r>
      <w:r w:rsidRPr="00D120C9">
        <w:t xml:space="preserve"> </w:t>
      </w:r>
      <w:r w:rsidR="00676368">
        <w:t xml:space="preserve"> </w:t>
      </w:r>
      <w:r w:rsidRPr="00D120C9">
        <w:t xml:space="preserve">O Programa </w:t>
      </w:r>
      <w:r w:rsidR="00B10D80">
        <w:t>instituído por</w:t>
      </w:r>
      <w:r w:rsidR="00AA0204">
        <w:t xml:space="preserve"> esta Lei</w:t>
      </w:r>
      <w:r w:rsidRPr="00D120C9">
        <w:t xml:space="preserve"> tem por objetivo</w:t>
      </w:r>
      <w:r w:rsidR="00C6051E">
        <w:t>s</w:t>
      </w:r>
      <w:r w:rsidRPr="00D120C9">
        <w:t>:</w:t>
      </w:r>
    </w:p>
    <w:p w14:paraId="2192D2BB" w14:textId="77777777" w:rsidR="00D120C9" w:rsidRPr="00D120C9" w:rsidRDefault="00D120C9" w:rsidP="00D120C9">
      <w:pPr>
        <w:autoSpaceDE w:val="0"/>
        <w:ind w:firstLine="1418"/>
        <w:jc w:val="both"/>
      </w:pPr>
      <w:r w:rsidRPr="00D120C9">
        <w:t> </w:t>
      </w:r>
    </w:p>
    <w:p w14:paraId="18AB1565" w14:textId="67A89A5E" w:rsidR="00D120C9" w:rsidRPr="00D120C9" w:rsidRDefault="00D120C9" w:rsidP="00D120C9">
      <w:pPr>
        <w:autoSpaceDE w:val="0"/>
        <w:ind w:firstLine="1418"/>
        <w:jc w:val="both"/>
      </w:pPr>
      <w:r w:rsidRPr="00D120C9">
        <w:t xml:space="preserve">I </w:t>
      </w:r>
      <w:r w:rsidR="001401B0">
        <w:t>–</w:t>
      </w:r>
      <w:r w:rsidRPr="00D120C9">
        <w:t xml:space="preserve"> facilitar a anamnese farmacêutica;</w:t>
      </w:r>
    </w:p>
    <w:p w14:paraId="766085C6" w14:textId="77777777" w:rsidR="00D120C9" w:rsidRPr="00D120C9" w:rsidRDefault="00D120C9" w:rsidP="00D120C9">
      <w:pPr>
        <w:autoSpaceDE w:val="0"/>
        <w:ind w:firstLine="1418"/>
        <w:jc w:val="both"/>
      </w:pPr>
      <w:r w:rsidRPr="00D120C9">
        <w:t> </w:t>
      </w:r>
    </w:p>
    <w:p w14:paraId="6FF90512" w14:textId="4A36E55C" w:rsidR="00D120C9" w:rsidRPr="00D120C9" w:rsidRDefault="00D120C9" w:rsidP="00D120C9">
      <w:pPr>
        <w:autoSpaceDE w:val="0"/>
        <w:ind w:firstLine="1418"/>
        <w:jc w:val="both"/>
      </w:pPr>
      <w:r w:rsidRPr="00D120C9">
        <w:t xml:space="preserve">II </w:t>
      </w:r>
      <w:r w:rsidR="001401B0">
        <w:t>–</w:t>
      </w:r>
      <w:r w:rsidRPr="00D120C9">
        <w:t xml:space="preserve"> implementar a consulta farmacêutica;</w:t>
      </w:r>
    </w:p>
    <w:p w14:paraId="3F448564" w14:textId="77777777" w:rsidR="00D120C9" w:rsidRPr="00D120C9" w:rsidRDefault="00D120C9" w:rsidP="00D120C9">
      <w:pPr>
        <w:autoSpaceDE w:val="0"/>
        <w:ind w:firstLine="1418"/>
        <w:jc w:val="both"/>
      </w:pPr>
      <w:r w:rsidRPr="00D120C9">
        <w:t> </w:t>
      </w:r>
    </w:p>
    <w:p w14:paraId="42BE1EED" w14:textId="3709D2C3" w:rsidR="00D120C9" w:rsidRPr="00D120C9" w:rsidRDefault="00D120C9" w:rsidP="00D120C9">
      <w:pPr>
        <w:autoSpaceDE w:val="0"/>
        <w:ind w:firstLine="1418"/>
        <w:jc w:val="both"/>
      </w:pPr>
      <w:r w:rsidRPr="00D120C9">
        <w:t xml:space="preserve">III </w:t>
      </w:r>
      <w:r w:rsidR="001401B0">
        <w:t>–</w:t>
      </w:r>
      <w:r w:rsidRPr="00D120C9">
        <w:t xml:space="preserve"> promover o cuidado centrado no paciente;</w:t>
      </w:r>
    </w:p>
    <w:p w14:paraId="12B53C86" w14:textId="77777777" w:rsidR="00D120C9" w:rsidRPr="00D120C9" w:rsidRDefault="00D120C9" w:rsidP="00D120C9">
      <w:pPr>
        <w:autoSpaceDE w:val="0"/>
        <w:ind w:firstLine="1418"/>
        <w:jc w:val="both"/>
      </w:pPr>
      <w:r w:rsidRPr="00D120C9">
        <w:t> </w:t>
      </w:r>
    </w:p>
    <w:p w14:paraId="4DDF8CA9" w14:textId="0EE7629A" w:rsidR="00D120C9" w:rsidRPr="00D120C9" w:rsidRDefault="00D120C9" w:rsidP="00D120C9">
      <w:pPr>
        <w:autoSpaceDE w:val="0"/>
        <w:ind w:firstLine="1418"/>
        <w:jc w:val="both"/>
      </w:pPr>
      <w:r w:rsidRPr="00D120C9">
        <w:t xml:space="preserve">IV </w:t>
      </w:r>
      <w:r w:rsidR="001401B0">
        <w:t>–</w:t>
      </w:r>
      <w:r w:rsidRPr="00D120C9">
        <w:t xml:space="preserve"> promover a intervenção farmacêutica; e</w:t>
      </w:r>
    </w:p>
    <w:p w14:paraId="14242124" w14:textId="77777777" w:rsidR="00D120C9" w:rsidRPr="00D120C9" w:rsidRDefault="00D120C9" w:rsidP="00D120C9">
      <w:pPr>
        <w:autoSpaceDE w:val="0"/>
        <w:ind w:firstLine="1418"/>
        <w:jc w:val="both"/>
      </w:pPr>
      <w:r w:rsidRPr="00D120C9">
        <w:t> </w:t>
      </w:r>
    </w:p>
    <w:p w14:paraId="49180B37" w14:textId="50728110" w:rsidR="00D120C9" w:rsidRPr="00D120C9" w:rsidRDefault="00D120C9" w:rsidP="00D120C9">
      <w:pPr>
        <w:autoSpaceDE w:val="0"/>
        <w:ind w:firstLine="1418"/>
        <w:jc w:val="both"/>
      </w:pPr>
      <w:r w:rsidRPr="00D120C9">
        <w:t xml:space="preserve">V </w:t>
      </w:r>
      <w:r w:rsidR="001401B0">
        <w:t>–</w:t>
      </w:r>
      <w:r w:rsidRPr="00D120C9">
        <w:t xml:space="preserve"> garantir o uso seguro de medicamentos</w:t>
      </w:r>
      <w:r w:rsidR="00DF699C">
        <w:t>,</w:t>
      </w:r>
      <w:r w:rsidRPr="00D120C9">
        <w:t xml:space="preserve"> com inexistência de injúria acidental ou evitável, </w:t>
      </w:r>
      <w:r w:rsidR="00662DF2">
        <w:t>por meio de</w:t>
      </w:r>
      <w:r w:rsidRPr="00D120C9">
        <w:t xml:space="preserve"> atividades de prevenção e </w:t>
      </w:r>
      <w:r w:rsidR="00AA0204">
        <w:t xml:space="preserve">de </w:t>
      </w:r>
      <w:r w:rsidRPr="00D120C9">
        <w:t xml:space="preserve">minimização dos danos provocados por eventos adversos </w:t>
      </w:r>
      <w:r w:rsidR="00662DF2">
        <w:t>resultantes</w:t>
      </w:r>
      <w:r w:rsidRPr="00D120C9">
        <w:t xml:space="preserve"> de </w:t>
      </w:r>
      <w:r w:rsidR="003638FB">
        <w:t xml:space="preserve">seu </w:t>
      </w:r>
      <w:r w:rsidRPr="00D120C9">
        <w:t>uso.</w:t>
      </w:r>
    </w:p>
    <w:p w14:paraId="3A730C1B" w14:textId="77777777" w:rsidR="00D120C9" w:rsidRPr="00D120C9" w:rsidRDefault="00D120C9" w:rsidP="00D120C9">
      <w:pPr>
        <w:autoSpaceDE w:val="0"/>
        <w:ind w:firstLine="1418"/>
        <w:jc w:val="both"/>
      </w:pPr>
      <w:r w:rsidRPr="00D120C9">
        <w:t> </w:t>
      </w:r>
    </w:p>
    <w:p w14:paraId="6AA43A74" w14:textId="53CE3334" w:rsidR="00D120C9" w:rsidRPr="00D120C9" w:rsidRDefault="00D120C9" w:rsidP="00D120C9">
      <w:pPr>
        <w:autoSpaceDE w:val="0"/>
        <w:ind w:firstLine="1418"/>
        <w:jc w:val="both"/>
      </w:pPr>
      <w:r w:rsidRPr="00D120C9">
        <w:rPr>
          <w:b/>
          <w:bCs/>
        </w:rPr>
        <w:t>Art. 3</w:t>
      </w:r>
      <w:r w:rsidRPr="00676368">
        <w:rPr>
          <w:b/>
          <w:bCs/>
        </w:rPr>
        <w:t>º</w:t>
      </w:r>
      <w:r w:rsidRPr="00D120C9">
        <w:t xml:space="preserve"> </w:t>
      </w:r>
      <w:r w:rsidRPr="00676368">
        <w:t xml:space="preserve"> </w:t>
      </w:r>
      <w:r w:rsidRPr="00D120C9">
        <w:t xml:space="preserve">As despesas decorrentes da implantação </w:t>
      </w:r>
      <w:r w:rsidR="00683B8E" w:rsidRPr="00D120C9">
        <w:t>d</w:t>
      </w:r>
      <w:r w:rsidR="00683B8E">
        <w:t xml:space="preserve">o Programa </w:t>
      </w:r>
      <w:r w:rsidR="00B10D80">
        <w:t>i</w:t>
      </w:r>
      <w:r w:rsidR="00683B8E">
        <w:t>nstituído por esta Lei</w:t>
      </w:r>
      <w:r w:rsidRPr="00D120C9">
        <w:t xml:space="preserve"> correrão por </w:t>
      </w:r>
      <w:r w:rsidR="00683B8E">
        <w:t xml:space="preserve">conta de </w:t>
      </w:r>
      <w:r w:rsidRPr="00D120C9">
        <w:t>dotação orçamentária própria.</w:t>
      </w:r>
    </w:p>
    <w:p w14:paraId="39635B64" w14:textId="77777777" w:rsidR="00D120C9" w:rsidRPr="00D120C9" w:rsidRDefault="00D120C9" w:rsidP="00D120C9">
      <w:pPr>
        <w:autoSpaceDE w:val="0"/>
        <w:ind w:firstLine="1418"/>
        <w:jc w:val="both"/>
      </w:pPr>
      <w:r w:rsidRPr="00D120C9">
        <w:t> </w:t>
      </w:r>
    </w:p>
    <w:p w14:paraId="0A811FFF" w14:textId="289E61F6" w:rsidR="00264DE2" w:rsidRPr="00676368" w:rsidRDefault="00D120C9" w:rsidP="00D120C9">
      <w:pPr>
        <w:autoSpaceDE w:val="0"/>
        <w:ind w:firstLine="1418"/>
        <w:jc w:val="both"/>
      </w:pPr>
      <w:r w:rsidRPr="00D120C9">
        <w:rPr>
          <w:b/>
          <w:bCs/>
        </w:rPr>
        <w:lastRenderedPageBreak/>
        <w:t>Art. 4</w:t>
      </w:r>
      <w:r w:rsidRPr="00676368">
        <w:rPr>
          <w:b/>
          <w:bCs/>
        </w:rPr>
        <w:t>º</w:t>
      </w:r>
      <w:r w:rsidRPr="00676368">
        <w:t xml:space="preserve"> </w:t>
      </w:r>
      <w:r w:rsidR="00676368">
        <w:t xml:space="preserve"> </w:t>
      </w:r>
      <w:r w:rsidRPr="00D120C9">
        <w:t xml:space="preserve">O Executivo </w:t>
      </w:r>
      <w:r w:rsidR="00851D7E">
        <w:t xml:space="preserve">Municipal </w:t>
      </w:r>
      <w:r w:rsidRPr="00D120C9">
        <w:t>poderá celebrar convênios</w:t>
      </w:r>
      <w:r w:rsidR="00851D7E">
        <w:t xml:space="preserve"> e</w:t>
      </w:r>
      <w:r w:rsidRPr="00D120C9">
        <w:t xml:space="preserve"> parcerias</w:t>
      </w:r>
      <w:r w:rsidR="00851D7E">
        <w:t xml:space="preserve">, bem como </w:t>
      </w:r>
      <w:r w:rsidRPr="00D120C9">
        <w:t xml:space="preserve">contar com a integração de pessoas </w:t>
      </w:r>
      <w:r w:rsidR="00D47C4D">
        <w:t>ju</w:t>
      </w:r>
      <w:r w:rsidRPr="00D120C9">
        <w:t>r</w:t>
      </w:r>
      <w:r w:rsidR="00D47C4D">
        <w:t>í</w:t>
      </w:r>
      <w:r w:rsidRPr="00D120C9">
        <w:t>d</w:t>
      </w:r>
      <w:r w:rsidR="00D47C4D">
        <w:t>icas</w:t>
      </w:r>
      <w:r w:rsidR="00851D7E">
        <w:t>,</w:t>
      </w:r>
      <w:r w:rsidRPr="00D120C9">
        <w:t xml:space="preserve"> para executar os objetivos d</w:t>
      </w:r>
      <w:r w:rsidR="00851D7E">
        <w:t xml:space="preserve">o Programa </w:t>
      </w:r>
      <w:r w:rsidR="00B10D80">
        <w:t>i</w:t>
      </w:r>
      <w:r w:rsidR="00851D7E">
        <w:t>nstituído por esta Lei</w:t>
      </w:r>
      <w:r w:rsidR="00A43F64" w:rsidRPr="00676368">
        <w:t>.</w:t>
      </w:r>
    </w:p>
    <w:p w14:paraId="55E1947F" w14:textId="77777777" w:rsidR="00042BA5" w:rsidRDefault="00042BA5" w:rsidP="00264DE2">
      <w:pPr>
        <w:autoSpaceDE w:val="0"/>
        <w:ind w:firstLine="1418"/>
        <w:jc w:val="both"/>
        <w:rPr>
          <w:b/>
          <w:bCs/>
        </w:rPr>
      </w:pPr>
    </w:p>
    <w:p w14:paraId="16B521E0" w14:textId="1363120B" w:rsidR="00264DE2" w:rsidRDefault="00264DE2" w:rsidP="00264DE2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 xml:space="preserve">Art. </w:t>
      </w:r>
      <w:r w:rsidR="00D120C9">
        <w:rPr>
          <w:b/>
          <w:bCs/>
        </w:rPr>
        <w:t>5</w:t>
      </w:r>
      <w:r w:rsidR="00A43F64">
        <w:rPr>
          <w:b/>
          <w:bCs/>
        </w:rPr>
        <w:t>º</w:t>
      </w:r>
      <w:r w:rsidR="00042BA5">
        <w:rPr>
          <w:b/>
          <w:bCs/>
        </w:rPr>
        <w:t xml:space="preserve"> </w:t>
      </w:r>
      <w:r w:rsidRPr="00264DE2">
        <w:rPr>
          <w:bCs/>
        </w:rPr>
        <w:t> Esta Lei entra em vigor na data de sua publicação.</w:t>
      </w:r>
    </w:p>
    <w:p w14:paraId="5AB7D8FB" w14:textId="5A0BFCBC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8EB9330" w14:textId="207A5894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0A4EBD4" w14:textId="21F7D120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3B1E7970" w14:textId="1B259C1A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0CE23FD4" w14:textId="5EB76C33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3DBEC59B" w14:textId="5AAFA66C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F905248" w14:textId="7EB14DD9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730478C9" w14:textId="0D9ABA13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03E1128B" w14:textId="6C911557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4ECA950" w14:textId="56281B88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5BB51675" w14:textId="4D2B6F7A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6608785" w14:textId="103BB7E3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5E0A2647" w14:textId="466B4F14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DC59194" w14:textId="3F6E900A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0F98AF18" w14:textId="6F81EEED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66B7F7AD" w14:textId="3AA5922C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7CE57227" w14:textId="09595003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425F30B9" w14:textId="58DCF46F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2F9A2E40" w14:textId="48ED249E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4CA2934B" w14:textId="13F9928B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6877A05B" w14:textId="504FB64C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D116963" w14:textId="4004C465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1EF30D5" w14:textId="20312290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807B738" w14:textId="7B0CAF10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30A50335" w14:textId="4578CE9D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469B2604" w14:textId="1557780E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57A56A68" w14:textId="7FEFEFE5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32D31569" w14:textId="66E9224D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18D5D6EA" w14:textId="5EA29AE9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1F1DB690" w14:textId="51F16497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34ACCA20" w14:textId="63D2FC39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3023054D" w14:textId="4A8F38B5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737F5A82" w14:textId="77C0167F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1F2C0E49" w14:textId="782CBBA4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67277A76" w14:textId="7091F2AE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2A17FA0B" w14:textId="74E04325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5A7CE9C3" w14:textId="77777777" w:rsidR="00DB3316" w:rsidRDefault="00DB3316" w:rsidP="00264DE2">
      <w:pPr>
        <w:autoSpaceDE w:val="0"/>
        <w:ind w:firstLine="1418"/>
        <w:jc w:val="both"/>
        <w:rPr>
          <w:bCs/>
        </w:rPr>
      </w:pPr>
    </w:p>
    <w:p w14:paraId="4272F15A" w14:textId="4EA1D05A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30C2F18D" w14:textId="41B9746E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02B4815F" w14:textId="61D3D215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162F4ECB" w14:textId="77777777" w:rsidR="00717E71" w:rsidRPr="00264DE2" w:rsidRDefault="00717E71" w:rsidP="00264DE2">
      <w:pPr>
        <w:autoSpaceDE w:val="0"/>
        <w:ind w:firstLine="1418"/>
        <w:jc w:val="both"/>
        <w:rPr>
          <w:bCs/>
        </w:rPr>
      </w:pPr>
    </w:p>
    <w:p w14:paraId="125B0591" w14:textId="7472EAC5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9C79D1">
        <w:rPr>
          <w:bCs/>
          <w:color w:val="000000"/>
          <w:sz w:val="20"/>
          <w:szCs w:val="20"/>
        </w:rPr>
        <w:t>jen</w:t>
      </w:r>
      <w:proofErr w:type="spellEnd"/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BBED" w14:textId="77777777" w:rsidR="002B0309" w:rsidRDefault="002B0309">
      <w:r>
        <w:separator/>
      </w:r>
    </w:p>
  </w:endnote>
  <w:endnote w:type="continuationSeparator" w:id="0">
    <w:p w14:paraId="63B4F0D0" w14:textId="77777777" w:rsidR="002B0309" w:rsidRDefault="002B0309">
      <w:r>
        <w:continuationSeparator/>
      </w:r>
    </w:p>
  </w:endnote>
  <w:endnote w:type="continuationNotice" w:id="1">
    <w:p w14:paraId="7309CBB7" w14:textId="77777777" w:rsidR="002B0309" w:rsidRDefault="002B0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0D25" w14:textId="77777777" w:rsidR="002B0309" w:rsidRDefault="002B0309">
      <w:r>
        <w:separator/>
      </w:r>
    </w:p>
  </w:footnote>
  <w:footnote w:type="continuationSeparator" w:id="0">
    <w:p w14:paraId="429B3440" w14:textId="77777777" w:rsidR="002B0309" w:rsidRDefault="002B0309">
      <w:r>
        <w:continuationSeparator/>
      </w:r>
    </w:p>
  </w:footnote>
  <w:footnote w:type="continuationNotice" w:id="1">
    <w:p w14:paraId="7182A473" w14:textId="77777777" w:rsidR="002B0309" w:rsidRDefault="002B0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1B5EA8F9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55996">
      <w:rPr>
        <w:b/>
        <w:bCs/>
      </w:rPr>
      <w:t>0</w:t>
    </w:r>
    <w:r w:rsidR="009C79D1">
      <w:rPr>
        <w:b/>
        <w:bCs/>
      </w:rPr>
      <w:t>123</w:t>
    </w:r>
    <w:r>
      <w:rPr>
        <w:b/>
        <w:bCs/>
      </w:rPr>
      <w:t>/2</w:t>
    </w:r>
    <w:r w:rsidR="009C79D1">
      <w:rPr>
        <w:b/>
        <w:bCs/>
      </w:rPr>
      <w:t>3</w:t>
    </w:r>
  </w:p>
  <w:p w14:paraId="5FC7BBF2" w14:textId="599DD5BF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9C79D1">
      <w:rPr>
        <w:b/>
        <w:bCs/>
      </w:rPr>
      <w:t>060</w:t>
    </w:r>
    <w:r>
      <w:rPr>
        <w:b/>
        <w:bCs/>
      </w:rPr>
      <w:t>/2</w:t>
    </w:r>
    <w:r w:rsidR="009C79D1">
      <w:rPr>
        <w:b/>
        <w:bCs/>
      </w:rPr>
      <w:t>3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349C"/>
    <w:rsid w:val="00006618"/>
    <w:rsid w:val="00037151"/>
    <w:rsid w:val="00042BA5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90194"/>
    <w:rsid w:val="00091BA5"/>
    <w:rsid w:val="00093F2B"/>
    <w:rsid w:val="00097F32"/>
    <w:rsid w:val="000A04A9"/>
    <w:rsid w:val="000A0A74"/>
    <w:rsid w:val="000A2196"/>
    <w:rsid w:val="000A6011"/>
    <w:rsid w:val="000D063D"/>
    <w:rsid w:val="000D13EE"/>
    <w:rsid w:val="000D571F"/>
    <w:rsid w:val="000F1033"/>
    <w:rsid w:val="00115276"/>
    <w:rsid w:val="00122358"/>
    <w:rsid w:val="00123051"/>
    <w:rsid w:val="00130C57"/>
    <w:rsid w:val="00134447"/>
    <w:rsid w:val="001401B0"/>
    <w:rsid w:val="00140AB0"/>
    <w:rsid w:val="00145FAB"/>
    <w:rsid w:val="00150981"/>
    <w:rsid w:val="00156394"/>
    <w:rsid w:val="001573CD"/>
    <w:rsid w:val="00157EA2"/>
    <w:rsid w:val="0016779A"/>
    <w:rsid w:val="001730FD"/>
    <w:rsid w:val="00180280"/>
    <w:rsid w:val="0018046D"/>
    <w:rsid w:val="00186E84"/>
    <w:rsid w:val="001A2926"/>
    <w:rsid w:val="001A3CC7"/>
    <w:rsid w:val="001A768A"/>
    <w:rsid w:val="001B41B5"/>
    <w:rsid w:val="001C2886"/>
    <w:rsid w:val="001C5A7F"/>
    <w:rsid w:val="001D30EC"/>
    <w:rsid w:val="001F1C8D"/>
    <w:rsid w:val="001F250A"/>
    <w:rsid w:val="00203031"/>
    <w:rsid w:val="00203743"/>
    <w:rsid w:val="00212700"/>
    <w:rsid w:val="002165FF"/>
    <w:rsid w:val="00225E66"/>
    <w:rsid w:val="0023163C"/>
    <w:rsid w:val="00241B8F"/>
    <w:rsid w:val="00243728"/>
    <w:rsid w:val="00243806"/>
    <w:rsid w:val="002521C2"/>
    <w:rsid w:val="00254E8B"/>
    <w:rsid w:val="00264DE2"/>
    <w:rsid w:val="00265EE4"/>
    <w:rsid w:val="00270B2A"/>
    <w:rsid w:val="00270D58"/>
    <w:rsid w:val="00273049"/>
    <w:rsid w:val="00281075"/>
    <w:rsid w:val="002818A4"/>
    <w:rsid w:val="00282C3B"/>
    <w:rsid w:val="00287CF0"/>
    <w:rsid w:val="00295864"/>
    <w:rsid w:val="002965F9"/>
    <w:rsid w:val="002A4319"/>
    <w:rsid w:val="002A4377"/>
    <w:rsid w:val="002A63AE"/>
    <w:rsid w:val="002B0309"/>
    <w:rsid w:val="002B22C8"/>
    <w:rsid w:val="002B7FF1"/>
    <w:rsid w:val="002C052F"/>
    <w:rsid w:val="002C0D81"/>
    <w:rsid w:val="002C1E44"/>
    <w:rsid w:val="002C2604"/>
    <w:rsid w:val="002D03D8"/>
    <w:rsid w:val="002E2D60"/>
    <w:rsid w:val="002E596B"/>
    <w:rsid w:val="003079B0"/>
    <w:rsid w:val="00313F85"/>
    <w:rsid w:val="0031768B"/>
    <w:rsid w:val="00324D8A"/>
    <w:rsid w:val="00332886"/>
    <w:rsid w:val="003343DF"/>
    <w:rsid w:val="00344969"/>
    <w:rsid w:val="00344E82"/>
    <w:rsid w:val="0035168D"/>
    <w:rsid w:val="00357950"/>
    <w:rsid w:val="00360633"/>
    <w:rsid w:val="003638FB"/>
    <w:rsid w:val="00363FE0"/>
    <w:rsid w:val="00364D55"/>
    <w:rsid w:val="00382114"/>
    <w:rsid w:val="00387DFC"/>
    <w:rsid w:val="00396429"/>
    <w:rsid w:val="00396A84"/>
    <w:rsid w:val="003A0246"/>
    <w:rsid w:val="003A246C"/>
    <w:rsid w:val="003C3313"/>
    <w:rsid w:val="003C419F"/>
    <w:rsid w:val="003C5322"/>
    <w:rsid w:val="003C66B2"/>
    <w:rsid w:val="003D0F88"/>
    <w:rsid w:val="003D26DF"/>
    <w:rsid w:val="003E0E95"/>
    <w:rsid w:val="003E214E"/>
    <w:rsid w:val="003F05F9"/>
    <w:rsid w:val="00404BB8"/>
    <w:rsid w:val="00416611"/>
    <w:rsid w:val="00421520"/>
    <w:rsid w:val="00425406"/>
    <w:rsid w:val="004372DA"/>
    <w:rsid w:val="00471154"/>
    <w:rsid w:val="00486602"/>
    <w:rsid w:val="004A44EC"/>
    <w:rsid w:val="004B02DF"/>
    <w:rsid w:val="004B3C78"/>
    <w:rsid w:val="004B4407"/>
    <w:rsid w:val="004C026A"/>
    <w:rsid w:val="004C2D1C"/>
    <w:rsid w:val="004D1F11"/>
    <w:rsid w:val="004D44B4"/>
    <w:rsid w:val="004D4B42"/>
    <w:rsid w:val="004E0788"/>
    <w:rsid w:val="004E5BDA"/>
    <w:rsid w:val="004F32B1"/>
    <w:rsid w:val="00500F63"/>
    <w:rsid w:val="0050181A"/>
    <w:rsid w:val="00510519"/>
    <w:rsid w:val="00515ADF"/>
    <w:rsid w:val="005201AA"/>
    <w:rsid w:val="00540B95"/>
    <w:rsid w:val="00541504"/>
    <w:rsid w:val="0054213D"/>
    <w:rsid w:val="0054243F"/>
    <w:rsid w:val="00543536"/>
    <w:rsid w:val="005449EE"/>
    <w:rsid w:val="005460B1"/>
    <w:rsid w:val="00560BCB"/>
    <w:rsid w:val="0057509C"/>
    <w:rsid w:val="005863B8"/>
    <w:rsid w:val="005951C1"/>
    <w:rsid w:val="005A4920"/>
    <w:rsid w:val="005A730D"/>
    <w:rsid w:val="005D028B"/>
    <w:rsid w:val="005E4810"/>
    <w:rsid w:val="005F5612"/>
    <w:rsid w:val="005F6105"/>
    <w:rsid w:val="005F6F3D"/>
    <w:rsid w:val="0060373E"/>
    <w:rsid w:val="00610B60"/>
    <w:rsid w:val="006233A8"/>
    <w:rsid w:val="00626032"/>
    <w:rsid w:val="00631AC3"/>
    <w:rsid w:val="00643325"/>
    <w:rsid w:val="00651689"/>
    <w:rsid w:val="0065211C"/>
    <w:rsid w:val="00655709"/>
    <w:rsid w:val="00662DF2"/>
    <w:rsid w:val="0067032E"/>
    <w:rsid w:val="0067399C"/>
    <w:rsid w:val="00674EF0"/>
    <w:rsid w:val="00676368"/>
    <w:rsid w:val="00676379"/>
    <w:rsid w:val="00682C78"/>
    <w:rsid w:val="00683B8E"/>
    <w:rsid w:val="00690233"/>
    <w:rsid w:val="00690CA6"/>
    <w:rsid w:val="006912AB"/>
    <w:rsid w:val="006925AD"/>
    <w:rsid w:val="006937C1"/>
    <w:rsid w:val="00697DAF"/>
    <w:rsid w:val="006A32F5"/>
    <w:rsid w:val="006B04EA"/>
    <w:rsid w:val="006C0AD2"/>
    <w:rsid w:val="006C51B7"/>
    <w:rsid w:val="006E6EDB"/>
    <w:rsid w:val="006E6F24"/>
    <w:rsid w:val="006F52A4"/>
    <w:rsid w:val="00700051"/>
    <w:rsid w:val="00703EDD"/>
    <w:rsid w:val="00707C94"/>
    <w:rsid w:val="0071008B"/>
    <w:rsid w:val="00717E71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7283E"/>
    <w:rsid w:val="007733B8"/>
    <w:rsid w:val="00780636"/>
    <w:rsid w:val="00785048"/>
    <w:rsid w:val="00794ADC"/>
    <w:rsid w:val="007B0692"/>
    <w:rsid w:val="007B0B60"/>
    <w:rsid w:val="007B37C0"/>
    <w:rsid w:val="007B3AD0"/>
    <w:rsid w:val="007B7729"/>
    <w:rsid w:val="007C3FD6"/>
    <w:rsid w:val="007D5C85"/>
    <w:rsid w:val="007D61BD"/>
    <w:rsid w:val="007D7529"/>
    <w:rsid w:val="007E0B06"/>
    <w:rsid w:val="007E34F7"/>
    <w:rsid w:val="007E3A20"/>
    <w:rsid w:val="007F078F"/>
    <w:rsid w:val="007F1410"/>
    <w:rsid w:val="007F183D"/>
    <w:rsid w:val="007F37BC"/>
    <w:rsid w:val="00805FFD"/>
    <w:rsid w:val="0081478C"/>
    <w:rsid w:val="00816D31"/>
    <w:rsid w:val="00821B56"/>
    <w:rsid w:val="008302AD"/>
    <w:rsid w:val="0083085B"/>
    <w:rsid w:val="00831451"/>
    <w:rsid w:val="00833DCE"/>
    <w:rsid w:val="00843FDC"/>
    <w:rsid w:val="00851D7E"/>
    <w:rsid w:val="00855996"/>
    <w:rsid w:val="00860B7C"/>
    <w:rsid w:val="00896935"/>
    <w:rsid w:val="0089729E"/>
    <w:rsid w:val="008A21CA"/>
    <w:rsid w:val="008A4CAF"/>
    <w:rsid w:val="008A6999"/>
    <w:rsid w:val="008B0D98"/>
    <w:rsid w:val="008B1432"/>
    <w:rsid w:val="008B1C5C"/>
    <w:rsid w:val="008B5D5D"/>
    <w:rsid w:val="008B6BF2"/>
    <w:rsid w:val="008C6909"/>
    <w:rsid w:val="008D22C4"/>
    <w:rsid w:val="008E0D6E"/>
    <w:rsid w:val="008E1F67"/>
    <w:rsid w:val="008E2580"/>
    <w:rsid w:val="008E3B22"/>
    <w:rsid w:val="008E741A"/>
    <w:rsid w:val="008F7ECF"/>
    <w:rsid w:val="00900D9D"/>
    <w:rsid w:val="009020F4"/>
    <w:rsid w:val="00902AC8"/>
    <w:rsid w:val="00903C4D"/>
    <w:rsid w:val="00905C10"/>
    <w:rsid w:val="00912198"/>
    <w:rsid w:val="00921BAE"/>
    <w:rsid w:val="009224F7"/>
    <w:rsid w:val="00925A8F"/>
    <w:rsid w:val="00931EE7"/>
    <w:rsid w:val="00933AE8"/>
    <w:rsid w:val="00936642"/>
    <w:rsid w:val="009431C2"/>
    <w:rsid w:val="009437C8"/>
    <w:rsid w:val="00952324"/>
    <w:rsid w:val="00955AB7"/>
    <w:rsid w:val="009562E4"/>
    <w:rsid w:val="00961094"/>
    <w:rsid w:val="009672B3"/>
    <w:rsid w:val="00971C94"/>
    <w:rsid w:val="009756F6"/>
    <w:rsid w:val="00976013"/>
    <w:rsid w:val="009770B7"/>
    <w:rsid w:val="009842B9"/>
    <w:rsid w:val="00995A6E"/>
    <w:rsid w:val="009974FA"/>
    <w:rsid w:val="009A15B3"/>
    <w:rsid w:val="009A5844"/>
    <w:rsid w:val="009B3C49"/>
    <w:rsid w:val="009B5F96"/>
    <w:rsid w:val="009C79D1"/>
    <w:rsid w:val="009D136A"/>
    <w:rsid w:val="009F4842"/>
    <w:rsid w:val="009F606C"/>
    <w:rsid w:val="00A03C88"/>
    <w:rsid w:val="00A05517"/>
    <w:rsid w:val="00A05C21"/>
    <w:rsid w:val="00A1269A"/>
    <w:rsid w:val="00A160EA"/>
    <w:rsid w:val="00A17012"/>
    <w:rsid w:val="00A23934"/>
    <w:rsid w:val="00A320EF"/>
    <w:rsid w:val="00A325A8"/>
    <w:rsid w:val="00A35667"/>
    <w:rsid w:val="00A43F64"/>
    <w:rsid w:val="00A46B25"/>
    <w:rsid w:val="00A55075"/>
    <w:rsid w:val="00A649A0"/>
    <w:rsid w:val="00A77509"/>
    <w:rsid w:val="00A77C70"/>
    <w:rsid w:val="00A80385"/>
    <w:rsid w:val="00A80D48"/>
    <w:rsid w:val="00A96859"/>
    <w:rsid w:val="00A97732"/>
    <w:rsid w:val="00AA0204"/>
    <w:rsid w:val="00AA1A6C"/>
    <w:rsid w:val="00AA4DAC"/>
    <w:rsid w:val="00AB630A"/>
    <w:rsid w:val="00AC161A"/>
    <w:rsid w:val="00AC4FD4"/>
    <w:rsid w:val="00AC5571"/>
    <w:rsid w:val="00AC7520"/>
    <w:rsid w:val="00AD0145"/>
    <w:rsid w:val="00AD2E2C"/>
    <w:rsid w:val="00AE3CFF"/>
    <w:rsid w:val="00AF08B2"/>
    <w:rsid w:val="00B01173"/>
    <w:rsid w:val="00B03B5F"/>
    <w:rsid w:val="00B10D80"/>
    <w:rsid w:val="00B173FA"/>
    <w:rsid w:val="00B6348B"/>
    <w:rsid w:val="00B74BF6"/>
    <w:rsid w:val="00B86B37"/>
    <w:rsid w:val="00B90D5F"/>
    <w:rsid w:val="00B90DE4"/>
    <w:rsid w:val="00B95394"/>
    <w:rsid w:val="00BA295F"/>
    <w:rsid w:val="00BA4EB2"/>
    <w:rsid w:val="00BB0754"/>
    <w:rsid w:val="00BB2016"/>
    <w:rsid w:val="00BC1B1B"/>
    <w:rsid w:val="00BC24D3"/>
    <w:rsid w:val="00BC7073"/>
    <w:rsid w:val="00BD33FA"/>
    <w:rsid w:val="00BD7A1A"/>
    <w:rsid w:val="00BF1967"/>
    <w:rsid w:val="00C00365"/>
    <w:rsid w:val="00C12094"/>
    <w:rsid w:val="00C148E6"/>
    <w:rsid w:val="00C156B5"/>
    <w:rsid w:val="00C22F86"/>
    <w:rsid w:val="00C237B4"/>
    <w:rsid w:val="00C32535"/>
    <w:rsid w:val="00C414F8"/>
    <w:rsid w:val="00C41B02"/>
    <w:rsid w:val="00C50E9F"/>
    <w:rsid w:val="00C6051E"/>
    <w:rsid w:val="00C633D0"/>
    <w:rsid w:val="00C65A36"/>
    <w:rsid w:val="00C65F39"/>
    <w:rsid w:val="00C7137C"/>
    <w:rsid w:val="00C74CDE"/>
    <w:rsid w:val="00C852D4"/>
    <w:rsid w:val="00C94B88"/>
    <w:rsid w:val="00CA71BE"/>
    <w:rsid w:val="00CB230E"/>
    <w:rsid w:val="00CC008C"/>
    <w:rsid w:val="00CC6A8D"/>
    <w:rsid w:val="00CC6B06"/>
    <w:rsid w:val="00CD7D8C"/>
    <w:rsid w:val="00CE1A80"/>
    <w:rsid w:val="00D00F79"/>
    <w:rsid w:val="00D0715A"/>
    <w:rsid w:val="00D07427"/>
    <w:rsid w:val="00D120C9"/>
    <w:rsid w:val="00D15B38"/>
    <w:rsid w:val="00D26FEE"/>
    <w:rsid w:val="00D32F5A"/>
    <w:rsid w:val="00D32F5F"/>
    <w:rsid w:val="00D33023"/>
    <w:rsid w:val="00D4066B"/>
    <w:rsid w:val="00D438E6"/>
    <w:rsid w:val="00D47C4D"/>
    <w:rsid w:val="00D6002A"/>
    <w:rsid w:val="00D7232F"/>
    <w:rsid w:val="00D76309"/>
    <w:rsid w:val="00D81C03"/>
    <w:rsid w:val="00D917D4"/>
    <w:rsid w:val="00D930A6"/>
    <w:rsid w:val="00D950F5"/>
    <w:rsid w:val="00D96277"/>
    <w:rsid w:val="00DA3E29"/>
    <w:rsid w:val="00DB3316"/>
    <w:rsid w:val="00DC1B4F"/>
    <w:rsid w:val="00DC1F77"/>
    <w:rsid w:val="00DC2497"/>
    <w:rsid w:val="00DC24C2"/>
    <w:rsid w:val="00DC2829"/>
    <w:rsid w:val="00DC627E"/>
    <w:rsid w:val="00DC6A4C"/>
    <w:rsid w:val="00DD0A02"/>
    <w:rsid w:val="00DD370C"/>
    <w:rsid w:val="00DE0CB0"/>
    <w:rsid w:val="00DE2B14"/>
    <w:rsid w:val="00DE7A8F"/>
    <w:rsid w:val="00DE7BBA"/>
    <w:rsid w:val="00DF1CD8"/>
    <w:rsid w:val="00DF534C"/>
    <w:rsid w:val="00DF596C"/>
    <w:rsid w:val="00DF618D"/>
    <w:rsid w:val="00DF699C"/>
    <w:rsid w:val="00E13CAA"/>
    <w:rsid w:val="00E20DB4"/>
    <w:rsid w:val="00E36BE6"/>
    <w:rsid w:val="00E44034"/>
    <w:rsid w:val="00E5016C"/>
    <w:rsid w:val="00E72E83"/>
    <w:rsid w:val="00E76282"/>
    <w:rsid w:val="00E813EA"/>
    <w:rsid w:val="00E862F2"/>
    <w:rsid w:val="00E87391"/>
    <w:rsid w:val="00EA23A4"/>
    <w:rsid w:val="00EA7509"/>
    <w:rsid w:val="00EC6352"/>
    <w:rsid w:val="00EC7095"/>
    <w:rsid w:val="00ED3CC6"/>
    <w:rsid w:val="00EE7C39"/>
    <w:rsid w:val="00EF5C5E"/>
    <w:rsid w:val="00F00B73"/>
    <w:rsid w:val="00F05CA7"/>
    <w:rsid w:val="00F0700C"/>
    <w:rsid w:val="00F127A2"/>
    <w:rsid w:val="00F200D6"/>
    <w:rsid w:val="00F36DB2"/>
    <w:rsid w:val="00F47AA5"/>
    <w:rsid w:val="00F47B03"/>
    <w:rsid w:val="00F551B9"/>
    <w:rsid w:val="00F563CB"/>
    <w:rsid w:val="00F57B79"/>
    <w:rsid w:val="00F734E8"/>
    <w:rsid w:val="00F81876"/>
    <w:rsid w:val="00F87943"/>
    <w:rsid w:val="00F87B7F"/>
    <w:rsid w:val="00F915F4"/>
    <w:rsid w:val="00F94C6F"/>
    <w:rsid w:val="00FA266C"/>
    <w:rsid w:val="00FA7BD7"/>
    <w:rsid w:val="00FB4C2F"/>
    <w:rsid w:val="00FB5CBF"/>
    <w:rsid w:val="00FC35E6"/>
    <w:rsid w:val="00FC49E4"/>
    <w:rsid w:val="00FC4B71"/>
    <w:rsid w:val="00FD093A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05CA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31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885D-9C5F-4629-9CA5-7507E63B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618</TotalTime>
  <Pages>3</Pages>
  <Words>660</Words>
  <Characters>3568</Characters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2022-09-02T18:28:00Z</dcterms:created>
  <dcterms:modified xsi:type="dcterms:W3CDTF">2023-03-23T20:03:00Z</dcterms:modified>
</cp:coreProperties>
</file>