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7EC3CA94" w14:textId="639E11E4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Em referência ao que está exposto na Constituição de 1988 em matéria de garantias e direitos, estas desconhecem credo, etnia, situação econômica, orientação sexual. Desta forma, os indivíduos, indistintamente, seriam beneficiados por uma igualdade de direitos civis, políticos e sociais. Com isso, atento apenas ao texto da Carta Magna</w:t>
      </w:r>
      <w:r w:rsidR="008D71C7">
        <w:rPr>
          <w:bCs/>
        </w:rPr>
        <w:t>,</w:t>
      </w:r>
      <w:r w:rsidRPr="00FD3058">
        <w:rPr>
          <w:bCs/>
        </w:rPr>
        <w:t xml:space="preserve"> seria possível supor que estariam asseguradas as condições jurídicas para pavimentação de uma ilimitada possibilidade de desenvolvimento dos indivíduos. Lamentavelmente, sabemos que, ao ser confrontad</w:t>
      </w:r>
      <w:r w:rsidR="008D71C7">
        <w:rPr>
          <w:bCs/>
        </w:rPr>
        <w:t>o</w:t>
      </w:r>
      <w:r w:rsidRPr="00FD3058">
        <w:rPr>
          <w:bCs/>
        </w:rPr>
        <w:t xml:space="preserve"> com a realidade, es</w:t>
      </w:r>
      <w:r w:rsidR="008D71C7">
        <w:rPr>
          <w:bCs/>
        </w:rPr>
        <w:t>s</w:t>
      </w:r>
      <w:r w:rsidRPr="00FD3058">
        <w:rPr>
          <w:bCs/>
        </w:rPr>
        <w:t xml:space="preserve">e nobre princípio </w:t>
      </w:r>
      <w:r w:rsidR="00187BA7">
        <w:rPr>
          <w:bCs/>
        </w:rPr>
        <w:t>d</w:t>
      </w:r>
      <w:r w:rsidRPr="00FD3058">
        <w:rPr>
          <w:bCs/>
        </w:rPr>
        <w:t>e igualdade jurídica não se sustenta. Indisfarçavelmente, segmentos sociais encontram-se em situação de extrema vulnerabilidade, em razão de uma desigualdade histórica que sedimentou toda uma série de problemas estruturais. Dentre os segmentos mais duramente afetados</w:t>
      </w:r>
      <w:r w:rsidR="00DA7138">
        <w:rPr>
          <w:bCs/>
        </w:rPr>
        <w:t>,</w:t>
      </w:r>
      <w:r w:rsidRPr="00FD3058">
        <w:rPr>
          <w:bCs/>
        </w:rPr>
        <w:t xml:space="preserve"> encontra-se a população LGBTQIA+. </w:t>
      </w:r>
      <w:r w:rsidR="00DA7138">
        <w:rPr>
          <w:bCs/>
        </w:rPr>
        <w:t>Por essa r</w:t>
      </w:r>
      <w:r w:rsidRPr="00FD3058">
        <w:rPr>
          <w:bCs/>
        </w:rPr>
        <w:t>azão</w:t>
      </w:r>
      <w:r w:rsidR="00DA7138">
        <w:rPr>
          <w:bCs/>
        </w:rPr>
        <w:t>,</w:t>
      </w:r>
      <w:r w:rsidRPr="00FD3058">
        <w:rPr>
          <w:bCs/>
        </w:rPr>
        <w:t xml:space="preserve"> foi construído o presente Projeto de Lei</w:t>
      </w:r>
      <w:r w:rsidR="00187BA7">
        <w:rPr>
          <w:bCs/>
        </w:rPr>
        <w:t>,</w:t>
      </w:r>
      <w:r w:rsidRPr="00FD3058">
        <w:rPr>
          <w:bCs/>
        </w:rPr>
        <w:t xml:space="preserve"> que prevê a criação da Política Municipal de Proteção à População LGBTQIA+.</w:t>
      </w:r>
    </w:p>
    <w:p w14:paraId="383F8BB3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78DF1649" w14:textId="422134F7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Do ponto de vista da representatividade populacional</w:t>
      </w:r>
      <w:r w:rsidR="00DA7138">
        <w:rPr>
          <w:bCs/>
        </w:rPr>
        <w:t>,</w:t>
      </w:r>
      <w:r w:rsidRPr="00FD3058">
        <w:rPr>
          <w:bCs/>
        </w:rPr>
        <w:t xml:space="preserve"> é necessário que se diga que, conforme indicado na primeira, e até então única, pesquisa do Instituto Brasileiro de Geografia e Estatística (IBGE) produzida em 2019</w:t>
      </w:r>
      <w:r w:rsidR="009C7164">
        <w:rPr>
          <w:bCs/>
        </w:rPr>
        <w:t>,</w:t>
      </w:r>
      <w:r w:rsidRPr="00FD3058">
        <w:rPr>
          <w:bCs/>
        </w:rPr>
        <w:t xml:space="preserve"> a qual considerou o recorte de identidade de gênero e sexualidade</w:t>
      </w:r>
      <w:r w:rsidR="009C7164">
        <w:rPr>
          <w:bCs/>
        </w:rPr>
        <w:t>,</w:t>
      </w:r>
      <w:r w:rsidRPr="00FD3058">
        <w:rPr>
          <w:bCs/>
        </w:rPr>
        <w:t xml:space="preserve"> existem no Brasil 2,9 milhões de pessoas com 18 </w:t>
      </w:r>
      <w:r w:rsidR="009C7164">
        <w:rPr>
          <w:bCs/>
        </w:rPr>
        <w:t xml:space="preserve">anos </w:t>
      </w:r>
      <w:r w:rsidRPr="00FD3058">
        <w:rPr>
          <w:bCs/>
        </w:rPr>
        <w:t>ou mais que se declaram LGBTQIA+. Contudo, ainda conforme a referida pesquisa</w:t>
      </w:r>
      <w:r w:rsidR="009C7164">
        <w:rPr>
          <w:bCs/>
        </w:rPr>
        <w:t>,</w:t>
      </w:r>
      <w:r w:rsidRPr="00FD3058">
        <w:rPr>
          <w:bCs/>
        </w:rPr>
        <w:t xml:space="preserve"> outras 3,6 milhões de pessoas não quiseram responder.</w:t>
      </w:r>
    </w:p>
    <w:p w14:paraId="2166DA91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01DBC3D2" w14:textId="1D3EFE54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Se nos mantivermos atento</w:t>
      </w:r>
      <w:r w:rsidR="009C7164">
        <w:rPr>
          <w:bCs/>
        </w:rPr>
        <w:t>s</w:t>
      </w:r>
      <w:r w:rsidRPr="00FD3058">
        <w:rPr>
          <w:bCs/>
        </w:rPr>
        <w:t xml:space="preserve"> aos dados que regularmente são produzidos por diversos institutos de pesquisa teremos uma percepção mais aprimorada da gravidade da situação que atinge a população LGBTQIA+. Perceberemos, ainda</w:t>
      </w:r>
      <w:r w:rsidR="009C7164">
        <w:rPr>
          <w:bCs/>
        </w:rPr>
        <w:t>,</w:t>
      </w:r>
      <w:r w:rsidRPr="00FD3058">
        <w:rPr>
          <w:bCs/>
        </w:rPr>
        <w:t xml:space="preserve"> que os impactos da LGBT</w:t>
      </w:r>
      <w:r w:rsidR="007139A0" w:rsidRPr="00FD3058">
        <w:rPr>
          <w:bCs/>
        </w:rPr>
        <w:t>fobia</w:t>
      </w:r>
      <w:r w:rsidRPr="00FD3058">
        <w:rPr>
          <w:bCs/>
        </w:rPr>
        <w:t xml:space="preserve"> são multifacetados e estruturais. Ou seja, o preconceito</w:t>
      </w:r>
      <w:r w:rsidR="009C7164">
        <w:rPr>
          <w:bCs/>
        </w:rPr>
        <w:t>,</w:t>
      </w:r>
      <w:r w:rsidRPr="00FD3058">
        <w:rPr>
          <w:bCs/>
        </w:rPr>
        <w:t xml:space="preserve"> ao se apresentar enraizado na estrutura da sociedade, de formas e intensidade distintas, pode ser identificado nas agressões em forma de “piadas”, na hostilização verbal ou física, mas também no campo da saúde, na educação, na segurança, no mundo do trabalho.</w:t>
      </w:r>
    </w:p>
    <w:p w14:paraId="66F40C47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3B87FA74" w14:textId="57F46973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 xml:space="preserve">Quando se utiliza aqui a afirmação de que se trata de algo estrutural se está querendo dizer que tal problema reverbera, de formas distintas, em todos os processos de socialização da pessoa LGBTQIA+. Está na constituição da sociedade que garantindo a reprodução de uma relação de dominação a qual, dentre outras características, é histórica e essencialmente heteronormativa. Não é por acaso que o preconceito é a chave explicativa para entender o motivo do alto número de pessoas LGBTQIA+ que tentam ou cometem suicídio. Isto se aplica ao Brasil </w:t>
      </w:r>
      <w:r w:rsidR="009C7164">
        <w:rPr>
          <w:bCs/>
        </w:rPr>
        <w:t xml:space="preserve">e </w:t>
      </w:r>
      <w:r w:rsidRPr="00FD3058">
        <w:rPr>
          <w:bCs/>
        </w:rPr>
        <w:t>a diversos outros países do mundo.</w:t>
      </w:r>
    </w:p>
    <w:p w14:paraId="6AA00BE1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18F4AB7B" w14:textId="49C6BC4F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O Brasil carrega a trágica marca de ser um dos países do mundo que mais mata pessoas LGBTQIA+. Somente no ano de 2022 foram mais de 250 assassinatos motivados pela LGBT</w:t>
      </w:r>
      <w:r w:rsidR="007139A0" w:rsidRPr="00FD3058">
        <w:rPr>
          <w:bCs/>
        </w:rPr>
        <w:t>fobia</w:t>
      </w:r>
      <w:r w:rsidRPr="00FD3058">
        <w:rPr>
          <w:bCs/>
        </w:rPr>
        <w:t xml:space="preserve"> (Dossiê de Mortes e violências contra LGBTI no Brasil, 2022; Grupo Gay Bahia, 2022). O impacto das mortes violentas contra essa população pode ser visto também quando comparamos a expectativa de vida de uma pessoa LGBTQIA+, que é de 35 anos, com a média nacional que é de 74,9 (Dossiê de Mortes e violências contra LGBTI no Brasil, 2022).</w:t>
      </w:r>
    </w:p>
    <w:p w14:paraId="7D634102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63C1D3D3" w14:textId="5C8F5E99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Ao se considerar o perfil socioeconômico des</w:t>
      </w:r>
      <w:r w:rsidR="007139A0">
        <w:rPr>
          <w:bCs/>
        </w:rPr>
        <w:t>s</w:t>
      </w:r>
      <w:r w:rsidRPr="00FD3058">
        <w:rPr>
          <w:bCs/>
        </w:rPr>
        <w:t xml:space="preserve">as pessoas assassinadas no ano de 2022 identificamos que aproximadamente 70% eram profissionais do sexo (Dossiê 2022 de Mortes </w:t>
      </w:r>
      <w:r w:rsidRPr="00FD3058">
        <w:rPr>
          <w:bCs/>
        </w:rPr>
        <w:lastRenderedPageBreak/>
        <w:t>e violências contra LGBTI no Brasil). Ao acessarmos a série histórica das pesquisas produzidas com e</w:t>
      </w:r>
      <w:r w:rsidR="007139A0">
        <w:rPr>
          <w:bCs/>
        </w:rPr>
        <w:t>ss</w:t>
      </w:r>
      <w:r w:rsidRPr="00FD3058">
        <w:rPr>
          <w:bCs/>
        </w:rPr>
        <w:t>e recorte de identidade de gênero e sexualidade</w:t>
      </w:r>
      <w:r w:rsidR="00A64013">
        <w:rPr>
          <w:bCs/>
        </w:rPr>
        <w:t>,</w:t>
      </w:r>
      <w:r w:rsidRPr="00FD3058">
        <w:rPr>
          <w:bCs/>
        </w:rPr>
        <w:t xml:space="preserve"> iremos nos deparar com um rico banco de dados que indica trágica persistência de</w:t>
      </w:r>
      <w:r w:rsidR="007139A0">
        <w:rPr>
          <w:bCs/>
        </w:rPr>
        <w:t>ss</w:t>
      </w:r>
      <w:r w:rsidRPr="00FD3058">
        <w:rPr>
          <w:bCs/>
        </w:rPr>
        <w:t>es números ao longo dos anos. É sabido que a prostituição expõe sobremaneira as pessoas que ne</w:t>
      </w:r>
      <w:r w:rsidR="007139A0">
        <w:rPr>
          <w:bCs/>
        </w:rPr>
        <w:t>ss</w:t>
      </w:r>
      <w:r w:rsidRPr="00FD3058">
        <w:rPr>
          <w:bCs/>
        </w:rPr>
        <w:t>a atividade encontram sua subsistência. Mas tratar a dinâmica que leva pessoas LGBTQIA+ a se prostitu</w:t>
      </w:r>
      <w:r w:rsidR="008D71C7">
        <w:rPr>
          <w:bCs/>
        </w:rPr>
        <w:t>í</w:t>
      </w:r>
      <w:r w:rsidRPr="00FD3058">
        <w:rPr>
          <w:bCs/>
        </w:rPr>
        <w:t>rem como uma livre escolha é completamente superficial e nada contribui para ampliar a compreensão sobre a falta de outras alternativas de trabalho. Acerca disto, cabe considerar que aproximadamente 90% das mulheres trans e travestis são profissionais do sexo (ANTRA, 2021) justamente pelas diversas barreiras sociais presentes em uma sociedade heteronormativa.</w:t>
      </w:r>
    </w:p>
    <w:p w14:paraId="1DE82749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6E37E8FE" w14:textId="726882AE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O problema da evasão escolar tangencia a questão da falta de alternativas de emprego e renda que enfrenta a população LGBTQIA+. Na verdade, trata-se de um processo de expulsão daqueles que são considerados diferentes e de reprovável convívio. Nesse sentido vale considerar que, conforme o que constatou a Pesquisa Educacional sobre o Ambiente Escolar no Brasil, de 2016, 73% dos estudantes LGBTQIA+ afirmaram terem sofrido agressões físicas e verbais dentro da instituição de educação. E de 2018 para cá 92,4% da população LGBTQIA+ afirma que aumentou a violência contra essa comunidade (Dados e Números – Fundação Ford, 2019).</w:t>
      </w:r>
    </w:p>
    <w:p w14:paraId="71F2516E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782ADE38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Sem uma ampla mobilização da sociedade civil e da sociedade política a LGBTFOBIA continuará produzindo vítimas. As principais vítimas são, indiscutivelmente, as pessoas não binárias, os gays, as mulheres trans e travestis, as lésbicas, enfim, todos que fazem parte desse segmento. Porém, os efeitos dessa violência atingem toda a sociedade, ao passo que a omissão diante das violências perpetradas pela LGBTFOBIA representa a corrosão da empatia, da alteridade, da solidariedade. Com isso, estamos diante de um ataque aos princípios mais básicos de civilidade.</w:t>
      </w:r>
    </w:p>
    <w:p w14:paraId="1F9C14E3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41DA1CC2" w14:textId="438C1824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Apesar de Porto Alegre não se notabilizar por assassinatos e outros crimes violentos contra a população LGBTQIA+</w:t>
      </w:r>
      <w:r w:rsidR="00D75DEE">
        <w:rPr>
          <w:bCs/>
        </w:rPr>
        <w:t>,</w:t>
      </w:r>
      <w:r w:rsidRPr="00FD3058">
        <w:rPr>
          <w:bCs/>
        </w:rPr>
        <w:t xml:space="preserve"> é preciso considerar que toda uma gama de preconceitos vulnerabilizam gravemente essa população, que</w:t>
      </w:r>
      <w:r w:rsidR="00D75DEE">
        <w:rPr>
          <w:bCs/>
        </w:rPr>
        <w:t>,</w:t>
      </w:r>
      <w:r w:rsidRPr="00FD3058">
        <w:rPr>
          <w:bCs/>
        </w:rPr>
        <w:t xml:space="preserve"> seja em situação de rua ou não, são cotidianamente vítimas de violências. Algo digno de destaque é que a ausência de dados mais precisos sobre esse segmento é notadamente um indicativo do descaso com esse segmento invisibilizado, inclusive nos levantamentos demográficos.</w:t>
      </w:r>
    </w:p>
    <w:p w14:paraId="678E2593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53447635" w14:textId="3FD81C5E" w:rsidR="00FD3058" w:rsidRPr="00FD3058" w:rsidRDefault="007139A0" w:rsidP="00FD3058">
      <w:pPr>
        <w:autoSpaceDE w:val="0"/>
        <w:ind w:firstLine="1418"/>
        <w:jc w:val="both"/>
        <w:rPr>
          <w:bCs/>
        </w:rPr>
      </w:pPr>
      <w:r>
        <w:rPr>
          <w:bCs/>
        </w:rPr>
        <w:t>Ess</w:t>
      </w:r>
      <w:r w:rsidR="00FD3058" w:rsidRPr="00FD3058">
        <w:rPr>
          <w:bCs/>
        </w:rPr>
        <w:t xml:space="preserve">e Projeto surge do reconhecimento da existência de uma lacuna, no que tange o abandono da população LGBTQIA+ por parte do poder público acompanhada da histórica violação dos direitos mais elementares. Algo que atormenta historicamente essa população. Nesse sentido o Projeto visa tanto ampliar o conjunto de medidas, que permanecem aquém dos reais desafios enfrentados pela população LGBTQIA+ quanto contribuir na articulação sistematizada de ações protetivas e emancipadoras garantidas a partir da segurança proveniente da forma de </w:t>
      </w:r>
      <w:r w:rsidR="005355C3">
        <w:rPr>
          <w:bCs/>
        </w:rPr>
        <w:t>l</w:t>
      </w:r>
      <w:r w:rsidR="00FD3058" w:rsidRPr="00FD3058">
        <w:rPr>
          <w:bCs/>
        </w:rPr>
        <w:t>ei.</w:t>
      </w:r>
    </w:p>
    <w:p w14:paraId="0477A81F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7D797112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Em seu Artigo 5º, ao prever que a execução da Política Pública Municipal de Proteção à População LGBTQIA+ estará a cargo da Secretaria Municipal de Desenvolvimento Social salienta as diretrizes da ação do PL. Observa-se aqui que suporte para elaborar e articular ações, bem como colaborar e assessorar do ponto de vista técnico na implementação de medidas que visem o fortalecimento da rede de proteção à população LGBTQIA+, dar-se-á dentro dos marcos da responsabilidade fiscal.</w:t>
      </w:r>
    </w:p>
    <w:p w14:paraId="36F3A824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3C86366F" w14:textId="4E2F442A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lastRenderedPageBreak/>
        <w:t>O aperfeiçoamento do marco normativo de proteção à população LGBTQIA+, bem como a ampliação da rede de proteção e atendimento voltad</w:t>
      </w:r>
      <w:r w:rsidR="005355C3">
        <w:rPr>
          <w:bCs/>
        </w:rPr>
        <w:t>a</w:t>
      </w:r>
      <w:r w:rsidRPr="00FD3058">
        <w:rPr>
          <w:bCs/>
        </w:rPr>
        <w:t xml:space="preserve"> </w:t>
      </w:r>
      <w:r w:rsidR="005355C3">
        <w:rPr>
          <w:bCs/>
        </w:rPr>
        <w:t>a</w:t>
      </w:r>
      <w:r w:rsidRPr="00FD3058">
        <w:rPr>
          <w:bCs/>
        </w:rPr>
        <w:t xml:space="preserve"> essa população é de extrema </w:t>
      </w:r>
      <w:r w:rsidR="005355C3">
        <w:rPr>
          <w:bCs/>
        </w:rPr>
        <w:t>relevância</w:t>
      </w:r>
      <w:r w:rsidRPr="00FD3058">
        <w:rPr>
          <w:bCs/>
        </w:rPr>
        <w:t xml:space="preserve">, em vista do preocupante cenário de preconceito e violências estruturais, próprias da LGBTFOBIA. Ao prever uma maior cooperação e atuação de órgãos e entidades a fim de implementar políticas públicas voltadas </w:t>
      </w:r>
      <w:r w:rsidR="005355C3">
        <w:rPr>
          <w:bCs/>
        </w:rPr>
        <w:t>a</w:t>
      </w:r>
      <w:r w:rsidRPr="00FD3058">
        <w:rPr>
          <w:bCs/>
        </w:rPr>
        <w:t xml:space="preserve"> </w:t>
      </w:r>
      <w:r w:rsidR="007139A0">
        <w:rPr>
          <w:bCs/>
        </w:rPr>
        <w:t>ess</w:t>
      </w:r>
      <w:r w:rsidRPr="00FD3058">
        <w:rPr>
          <w:bCs/>
        </w:rPr>
        <w:t xml:space="preserve">a população, o presente Projeto vai ao encontro da percepção de que </w:t>
      </w:r>
      <w:r w:rsidR="007139A0">
        <w:rPr>
          <w:bCs/>
        </w:rPr>
        <w:t>ess</w:t>
      </w:r>
      <w:r w:rsidRPr="00FD3058">
        <w:rPr>
          <w:bCs/>
        </w:rPr>
        <w:t>a pauta é transversal e suprapartidária. É nesse sentido que todos os parlamentares se encontram desafiados a atuar no sentido de garantir os direitos dos segmentos sociais mais vulnerabilizados.</w:t>
      </w:r>
    </w:p>
    <w:p w14:paraId="03E31380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396FBA71" w14:textId="2DF02403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 xml:space="preserve">Em consonância com as ações de acolhimento e proteção da população LGBTQIA+ se fazem relevantes iniciativas como </w:t>
      </w:r>
      <w:r w:rsidR="007139A0">
        <w:rPr>
          <w:bCs/>
        </w:rPr>
        <w:t>ess</w:t>
      </w:r>
      <w:r w:rsidRPr="00FD3058">
        <w:rPr>
          <w:bCs/>
        </w:rPr>
        <w:t>a apresentada n</w:t>
      </w:r>
      <w:r w:rsidR="005355C3">
        <w:rPr>
          <w:bCs/>
        </w:rPr>
        <w:t>o</w:t>
      </w:r>
      <w:r w:rsidRPr="00FD3058">
        <w:rPr>
          <w:bCs/>
        </w:rPr>
        <w:t xml:space="preserve"> PL Política Municipal de Proteção à População LGBTQIA+. Ações que envolvem o atendimento, a defesa, a prevenção e a promoção de direitos (eixos norteadores d</w:t>
      </w:r>
      <w:r w:rsidR="007139A0">
        <w:rPr>
          <w:bCs/>
        </w:rPr>
        <w:t>ess</w:t>
      </w:r>
      <w:r w:rsidR="005355C3">
        <w:rPr>
          <w:bCs/>
        </w:rPr>
        <w:t>e</w:t>
      </w:r>
      <w:r w:rsidRPr="00FD3058">
        <w:rPr>
          <w:bCs/>
        </w:rPr>
        <w:t xml:space="preserve"> PL) do já referido segmento social contemplam os objetivos de aperfeiçoar o marco normativo de proteção, e para isso ampliar a discussão e a cooperação dos órgãos e entidades que compactuam com a causa LGBTQIA+. Portanto, o poder público, ao assumir o princípio da isonomia, está cumprindo o seu papel estratégico de ser capaz de identificar quais segmentos estão em maior vulnerabilidade e tratar igualmente os iguais e desigualmente os desiguais, na exata medida de suas desigualdades. Na prática, o presente Projeto corrobora com o conjunto de ações e estratégias de combate aos crimes e violações de direitos que envolvem a população LGBTQIA+.</w:t>
      </w:r>
    </w:p>
    <w:p w14:paraId="0E504996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3923AC60" w14:textId="67FC48E2" w:rsidR="00FD3058" w:rsidRPr="00FD3058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Com base em tudo que foi aqui exposto, todos os parlamentares estão convidados a refletirem sobre o tema do presente Projeto e, ao votarem favoráveis ao mesmo, terem condições de contribuírem para minimizar o sofrimento que acomete cotidianamente a população LGBTQIA+. Portanto, a aprovação d</w:t>
      </w:r>
      <w:r w:rsidR="007139A0">
        <w:rPr>
          <w:bCs/>
        </w:rPr>
        <w:t>ess</w:t>
      </w:r>
      <w:r w:rsidRPr="00FD3058">
        <w:rPr>
          <w:bCs/>
        </w:rPr>
        <w:t xml:space="preserve">e Projeto de Lei representa mais um passo em direção </w:t>
      </w:r>
      <w:r w:rsidR="005355C3">
        <w:rPr>
          <w:bCs/>
        </w:rPr>
        <w:t>à</w:t>
      </w:r>
      <w:r w:rsidR="005355C3" w:rsidRPr="00FD3058">
        <w:rPr>
          <w:bCs/>
        </w:rPr>
        <w:t xml:space="preserve"> </w:t>
      </w:r>
      <w:r w:rsidRPr="00FD3058">
        <w:rPr>
          <w:bCs/>
        </w:rPr>
        <w:t>construção de uma sociedade na qual todas as vidas são igualmente importantes, independentemente da etnia, da orientação sexual ou da condição financeira.</w:t>
      </w:r>
    </w:p>
    <w:p w14:paraId="2898B126" w14:textId="77777777" w:rsidR="00FD3058" w:rsidRPr="00FD3058" w:rsidRDefault="00FD3058" w:rsidP="00FD3058">
      <w:pPr>
        <w:autoSpaceDE w:val="0"/>
        <w:ind w:firstLine="1418"/>
        <w:jc w:val="both"/>
        <w:rPr>
          <w:bCs/>
        </w:rPr>
      </w:pPr>
    </w:p>
    <w:p w14:paraId="166D0651" w14:textId="503FC088" w:rsidR="00303CE4" w:rsidRDefault="00FD3058" w:rsidP="00FD3058">
      <w:pPr>
        <w:autoSpaceDE w:val="0"/>
        <w:ind w:firstLine="1418"/>
        <w:jc w:val="both"/>
        <w:rPr>
          <w:bCs/>
        </w:rPr>
      </w:pPr>
      <w:r w:rsidRPr="00FD3058">
        <w:rPr>
          <w:bCs/>
        </w:rPr>
        <w:t>N</w:t>
      </w:r>
      <w:r w:rsidR="007139A0">
        <w:rPr>
          <w:bCs/>
        </w:rPr>
        <w:t>ess</w:t>
      </w:r>
      <w:r w:rsidRPr="00FD3058">
        <w:rPr>
          <w:bCs/>
        </w:rPr>
        <w:t xml:space="preserve">a senda, peço o apoio dos meus pares para a aprovação do presente </w:t>
      </w:r>
      <w:r w:rsidR="005355C3">
        <w:rPr>
          <w:bCs/>
        </w:rPr>
        <w:t>P</w:t>
      </w:r>
      <w:r w:rsidR="005355C3" w:rsidRPr="00FD3058">
        <w:rPr>
          <w:bCs/>
        </w:rPr>
        <w:t xml:space="preserve">rojeto </w:t>
      </w:r>
      <w:r w:rsidRPr="00FD3058">
        <w:rPr>
          <w:bCs/>
        </w:rPr>
        <w:t xml:space="preserve">de </w:t>
      </w:r>
      <w:r w:rsidR="005355C3">
        <w:rPr>
          <w:bCs/>
        </w:rPr>
        <w:t>L</w:t>
      </w:r>
      <w:r w:rsidR="005355C3" w:rsidRPr="00FD3058">
        <w:rPr>
          <w:bCs/>
        </w:rPr>
        <w:t>ei</w:t>
      </w:r>
      <w:r w:rsidR="005355C3">
        <w:rPr>
          <w:bCs/>
        </w:rPr>
        <w:t>.</w:t>
      </w:r>
    </w:p>
    <w:p w14:paraId="78DA05FF" w14:textId="77777777" w:rsidR="00545B6B" w:rsidRDefault="00545B6B" w:rsidP="00545B6B">
      <w:pPr>
        <w:autoSpaceDE w:val="0"/>
        <w:ind w:firstLine="1418"/>
        <w:jc w:val="both"/>
        <w:rPr>
          <w:bCs/>
        </w:rPr>
      </w:pPr>
    </w:p>
    <w:p w14:paraId="3CBA754A" w14:textId="57012644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39311E">
        <w:t>2</w:t>
      </w:r>
      <w:r w:rsidR="00FD3058">
        <w:t>8</w:t>
      </w:r>
      <w:r w:rsidR="00B26B97">
        <w:t xml:space="preserve"> de</w:t>
      </w:r>
      <w:r w:rsidR="008B6BF2">
        <w:t xml:space="preserve"> </w:t>
      </w:r>
      <w:r w:rsidR="00FD3058">
        <w:t xml:space="preserve">junho </w:t>
      </w:r>
      <w:r w:rsidR="008B6BF2">
        <w:t>de 202</w:t>
      </w:r>
      <w:r w:rsidR="00B26B97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6637405D" w:rsidR="008B6BF2" w:rsidRDefault="008B6BF2">
      <w:pPr>
        <w:autoSpaceDE w:val="0"/>
        <w:jc w:val="center"/>
      </w:pPr>
      <w:r>
        <w:t>VEREADOR</w:t>
      </w:r>
      <w:r w:rsidR="0039311E">
        <w:t xml:space="preserve"> </w:t>
      </w:r>
      <w:r w:rsidR="00FD3058">
        <w:t>DANI MORETHSON</w:t>
      </w:r>
    </w:p>
    <w:p w14:paraId="624C58FF" w14:textId="6489A58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457A848C" w:rsidR="009224F7" w:rsidRPr="00912602" w:rsidRDefault="00FD3058" w:rsidP="00A86A25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Cria a Política Municipal de Proteção à População LGBTQIA+</w:t>
      </w:r>
      <w:r w:rsidR="0039311E" w:rsidRPr="0039311E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54E8F325" w14:textId="3A985074" w:rsidR="00FD3058" w:rsidRDefault="00DC24C2" w:rsidP="00FD3058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FD3058">
        <w:t>Fica</w:t>
      </w:r>
      <w:proofErr w:type="gramEnd"/>
      <w:r w:rsidR="00FD3058">
        <w:t xml:space="preserve"> criada Política Municipal de Proteção à População LGBTQIA+.</w:t>
      </w:r>
    </w:p>
    <w:p w14:paraId="07C4AADC" w14:textId="77777777" w:rsidR="00FD3058" w:rsidRDefault="00FD3058" w:rsidP="00FD3058">
      <w:pPr>
        <w:autoSpaceDE w:val="0"/>
        <w:ind w:firstLine="1418"/>
        <w:jc w:val="both"/>
      </w:pPr>
    </w:p>
    <w:p w14:paraId="444AE527" w14:textId="26521829" w:rsidR="00FD3058" w:rsidRDefault="005355C3" w:rsidP="00FD3058">
      <w:pPr>
        <w:autoSpaceDE w:val="0"/>
        <w:ind w:firstLine="1418"/>
        <w:jc w:val="both"/>
      </w:pPr>
      <w:r>
        <w:rPr>
          <w:b/>
          <w:bCs/>
        </w:rPr>
        <w:t>Parágrafo único.</w:t>
      </w:r>
      <w:r w:rsidR="00FD3058">
        <w:t xml:space="preserve"> </w:t>
      </w:r>
      <w:r w:rsidR="006D4973">
        <w:t xml:space="preserve"> </w:t>
      </w:r>
      <w:r>
        <w:t>Para os efeitos desta Lei, c</w:t>
      </w:r>
      <w:r w:rsidR="00FD3058">
        <w:t xml:space="preserve">onsidera-se LGBTQIA+ a pessoa que se identifica como lésbica, gay, bissexual, travesti, transexual, intersexual, assexual </w:t>
      </w:r>
      <w:r w:rsidR="00E939DA">
        <w:t xml:space="preserve">ou </w:t>
      </w:r>
      <w:r w:rsidR="00FD3058">
        <w:t xml:space="preserve">outras </w:t>
      </w:r>
      <w:r w:rsidR="00E939DA">
        <w:t xml:space="preserve">identidades de gênero não </w:t>
      </w:r>
      <w:proofErr w:type="spellStart"/>
      <w:r w:rsidR="00E939DA">
        <w:t>cisgêneras</w:t>
      </w:r>
      <w:proofErr w:type="spellEnd"/>
      <w:r w:rsidR="00E939DA">
        <w:t xml:space="preserve"> ou </w:t>
      </w:r>
      <w:r w:rsidR="00FD3058">
        <w:t xml:space="preserve">orientações sexuais </w:t>
      </w:r>
      <w:r w:rsidR="00E939DA">
        <w:t>não heterossexuais</w:t>
      </w:r>
      <w:r w:rsidR="00FD3058">
        <w:t>.</w:t>
      </w:r>
    </w:p>
    <w:p w14:paraId="0845F179" w14:textId="77777777" w:rsidR="00FD3058" w:rsidRDefault="00FD3058" w:rsidP="00FD3058">
      <w:pPr>
        <w:autoSpaceDE w:val="0"/>
        <w:ind w:firstLine="1418"/>
        <w:jc w:val="both"/>
      </w:pPr>
    </w:p>
    <w:p w14:paraId="4812B1EC" w14:textId="28061CFB" w:rsidR="00FD3058" w:rsidRDefault="00FD3058" w:rsidP="00FD3058">
      <w:pPr>
        <w:autoSpaceDE w:val="0"/>
        <w:ind w:firstLine="1418"/>
        <w:jc w:val="both"/>
      </w:pPr>
      <w:r w:rsidRPr="006D4973">
        <w:rPr>
          <w:b/>
          <w:bCs/>
        </w:rPr>
        <w:t xml:space="preserve">Art. </w:t>
      </w:r>
      <w:r w:rsidR="002F2186">
        <w:rPr>
          <w:b/>
          <w:bCs/>
        </w:rPr>
        <w:t>2</w:t>
      </w:r>
      <w:proofErr w:type="gramStart"/>
      <w:r w:rsidRPr="006D4973">
        <w:rPr>
          <w:b/>
          <w:bCs/>
        </w:rPr>
        <w:t>º</w:t>
      </w:r>
      <w:r>
        <w:t xml:space="preserve"> </w:t>
      </w:r>
      <w:r w:rsidR="006D4973">
        <w:t xml:space="preserve"> </w:t>
      </w:r>
      <w:r w:rsidR="002F2186">
        <w:t>São</w:t>
      </w:r>
      <w:proofErr w:type="gramEnd"/>
      <w:r w:rsidR="002F2186">
        <w:t xml:space="preserve"> </w:t>
      </w:r>
      <w:r>
        <w:t xml:space="preserve">objetivos da Política </w:t>
      </w:r>
      <w:r w:rsidR="002F2186">
        <w:t>criada por esta Lei</w:t>
      </w:r>
      <w:r>
        <w:t>:</w:t>
      </w:r>
    </w:p>
    <w:p w14:paraId="0AA5BB8D" w14:textId="77777777" w:rsidR="00FD3058" w:rsidRDefault="00FD3058" w:rsidP="00FD3058">
      <w:pPr>
        <w:autoSpaceDE w:val="0"/>
        <w:ind w:firstLine="1418"/>
        <w:jc w:val="both"/>
      </w:pPr>
    </w:p>
    <w:p w14:paraId="1318C7AC" w14:textId="0D9299CF" w:rsidR="00FD3058" w:rsidRDefault="00FD3058" w:rsidP="00FD3058">
      <w:pPr>
        <w:autoSpaceDE w:val="0"/>
        <w:ind w:firstLine="1418"/>
        <w:jc w:val="both"/>
      </w:pPr>
      <w:r>
        <w:t xml:space="preserve">I – </w:t>
      </w:r>
      <w:proofErr w:type="gramStart"/>
      <w:r>
        <w:t>aperfeiçoar</w:t>
      </w:r>
      <w:proofErr w:type="gramEnd"/>
      <w:r>
        <w:t xml:space="preserve"> o marco normativo de proteção à população LGBTQIA+;</w:t>
      </w:r>
    </w:p>
    <w:p w14:paraId="38B0D4D8" w14:textId="77777777" w:rsidR="00FD3058" w:rsidRDefault="00FD3058" w:rsidP="00FD3058">
      <w:pPr>
        <w:autoSpaceDE w:val="0"/>
        <w:ind w:firstLine="1418"/>
        <w:jc w:val="both"/>
      </w:pPr>
    </w:p>
    <w:p w14:paraId="2575AF78" w14:textId="732985F1" w:rsidR="00FD3058" w:rsidRDefault="00FD3058" w:rsidP="00FD3058">
      <w:pPr>
        <w:autoSpaceDE w:val="0"/>
        <w:ind w:firstLine="1418"/>
        <w:jc w:val="both"/>
      </w:pPr>
      <w:r>
        <w:t xml:space="preserve">II </w:t>
      </w:r>
      <w:r w:rsidR="006D4973">
        <w:t>–</w:t>
      </w:r>
      <w:r>
        <w:t xml:space="preserve"> </w:t>
      </w:r>
      <w:proofErr w:type="gramStart"/>
      <w:r>
        <w:t>ampliar</w:t>
      </w:r>
      <w:proofErr w:type="gramEnd"/>
      <w:r w:rsidR="006D4973">
        <w:t xml:space="preserve"> </w:t>
      </w:r>
      <w:r>
        <w:t>a discussão sobre a rede de proteção e de atendimento à população LGBTQIA+; e</w:t>
      </w:r>
    </w:p>
    <w:p w14:paraId="2ED94FB5" w14:textId="77777777" w:rsidR="00FD3058" w:rsidRDefault="00FD3058" w:rsidP="00FD3058">
      <w:pPr>
        <w:autoSpaceDE w:val="0"/>
        <w:ind w:firstLine="1418"/>
        <w:jc w:val="both"/>
      </w:pPr>
    </w:p>
    <w:p w14:paraId="21209ADB" w14:textId="1433FD82" w:rsidR="00FD3058" w:rsidRDefault="00FD3058" w:rsidP="00FD3058">
      <w:pPr>
        <w:autoSpaceDE w:val="0"/>
        <w:ind w:firstLine="1418"/>
        <w:jc w:val="both"/>
      </w:pPr>
      <w:r>
        <w:t xml:space="preserve">III </w:t>
      </w:r>
      <w:r w:rsidR="006D4973">
        <w:t>–</w:t>
      </w:r>
      <w:r>
        <w:t xml:space="preserve"> buscar</w:t>
      </w:r>
      <w:r w:rsidR="006D4973">
        <w:t xml:space="preserve"> </w:t>
      </w:r>
      <w:r>
        <w:t>maior cooperação e atuação conjunta entre órgãos e entidades a fim de implementar políticas públicas destinadas à população LGBTQIA+.</w:t>
      </w:r>
    </w:p>
    <w:p w14:paraId="7AE19A8C" w14:textId="77777777" w:rsidR="00FD3058" w:rsidRDefault="00FD3058" w:rsidP="00FD3058">
      <w:pPr>
        <w:autoSpaceDE w:val="0"/>
        <w:ind w:firstLine="1418"/>
        <w:jc w:val="both"/>
      </w:pPr>
    </w:p>
    <w:p w14:paraId="054B16E4" w14:textId="39AE91C7" w:rsidR="00FD3058" w:rsidRDefault="00FD3058" w:rsidP="00FD3058">
      <w:pPr>
        <w:autoSpaceDE w:val="0"/>
        <w:ind w:firstLine="1418"/>
        <w:jc w:val="both"/>
      </w:pPr>
      <w:r w:rsidRPr="006D4973">
        <w:rPr>
          <w:b/>
          <w:bCs/>
        </w:rPr>
        <w:t xml:space="preserve">Art. </w:t>
      </w:r>
      <w:r w:rsidR="001727FB">
        <w:rPr>
          <w:b/>
          <w:bCs/>
        </w:rPr>
        <w:t>3</w:t>
      </w:r>
      <w:proofErr w:type="gramStart"/>
      <w:r w:rsidRPr="006D4973">
        <w:rPr>
          <w:b/>
          <w:bCs/>
        </w:rPr>
        <w:t>º</w:t>
      </w:r>
      <w:r>
        <w:t xml:space="preserve"> </w:t>
      </w:r>
      <w:r w:rsidR="006D4973">
        <w:t xml:space="preserve"> </w:t>
      </w:r>
      <w:r w:rsidR="001727FB">
        <w:t>São</w:t>
      </w:r>
      <w:proofErr w:type="gramEnd"/>
      <w:r>
        <w:t xml:space="preserve"> eixos </w:t>
      </w:r>
      <w:r w:rsidR="001727FB">
        <w:t xml:space="preserve">de atuação </w:t>
      </w:r>
      <w:r>
        <w:t xml:space="preserve">da Política </w:t>
      </w:r>
      <w:r w:rsidR="001727FB">
        <w:t>criada por esta Lei</w:t>
      </w:r>
      <w:r>
        <w:t>:</w:t>
      </w:r>
    </w:p>
    <w:p w14:paraId="2CB9E11A" w14:textId="77777777" w:rsidR="00FD3058" w:rsidRDefault="00FD3058" w:rsidP="00FD3058">
      <w:pPr>
        <w:autoSpaceDE w:val="0"/>
        <w:ind w:firstLine="1418"/>
        <w:jc w:val="both"/>
      </w:pPr>
    </w:p>
    <w:p w14:paraId="7949862C" w14:textId="69E82893" w:rsidR="00FD3058" w:rsidRDefault="00FD3058" w:rsidP="00FD3058">
      <w:pPr>
        <w:autoSpaceDE w:val="0"/>
        <w:ind w:firstLine="1418"/>
        <w:jc w:val="both"/>
      </w:pPr>
      <w:r>
        <w:t xml:space="preserve">I </w:t>
      </w:r>
      <w:r w:rsidR="006D4973">
        <w:t>–</w:t>
      </w:r>
      <w:r>
        <w:t xml:space="preserve"> </w:t>
      </w:r>
      <w:proofErr w:type="gramStart"/>
      <w:r>
        <w:t>atendimento</w:t>
      </w:r>
      <w:proofErr w:type="gramEnd"/>
      <w:r>
        <w:t>;</w:t>
      </w:r>
    </w:p>
    <w:p w14:paraId="14AD43DE" w14:textId="77777777" w:rsidR="00FD3058" w:rsidRDefault="00FD3058" w:rsidP="00FD3058">
      <w:pPr>
        <w:autoSpaceDE w:val="0"/>
        <w:ind w:firstLine="1418"/>
        <w:jc w:val="both"/>
      </w:pPr>
    </w:p>
    <w:p w14:paraId="4FB76440" w14:textId="574514DF" w:rsidR="00FD3058" w:rsidRDefault="00FD3058" w:rsidP="00FD3058">
      <w:pPr>
        <w:autoSpaceDE w:val="0"/>
        <w:ind w:firstLine="1418"/>
        <w:jc w:val="both"/>
      </w:pPr>
      <w:r>
        <w:t xml:space="preserve">II </w:t>
      </w:r>
      <w:r w:rsidR="006D4973">
        <w:t>–</w:t>
      </w:r>
      <w:r>
        <w:t xml:space="preserve"> institucionalização</w:t>
      </w:r>
      <w:r w:rsidR="006D4973">
        <w:t xml:space="preserve"> </w:t>
      </w:r>
      <w:r>
        <w:t>e normatização;</w:t>
      </w:r>
    </w:p>
    <w:p w14:paraId="498DD785" w14:textId="77777777" w:rsidR="00FD3058" w:rsidRDefault="00FD3058" w:rsidP="00FD3058">
      <w:pPr>
        <w:autoSpaceDE w:val="0"/>
        <w:ind w:firstLine="1418"/>
        <w:jc w:val="both"/>
      </w:pPr>
    </w:p>
    <w:p w14:paraId="39361EEE" w14:textId="3A4D3A0C" w:rsidR="00FD3058" w:rsidRDefault="00FD3058" w:rsidP="00FD3058">
      <w:pPr>
        <w:autoSpaceDE w:val="0"/>
        <w:ind w:firstLine="1418"/>
        <w:jc w:val="both"/>
      </w:pPr>
      <w:r>
        <w:t xml:space="preserve">III </w:t>
      </w:r>
      <w:r w:rsidR="006D4973">
        <w:t>–</w:t>
      </w:r>
      <w:r>
        <w:t xml:space="preserve"> defesa</w:t>
      </w:r>
      <w:r w:rsidR="006D4973">
        <w:t xml:space="preserve"> </w:t>
      </w:r>
      <w:r>
        <w:t>e responsabilização;</w:t>
      </w:r>
    </w:p>
    <w:p w14:paraId="6C4D6C3F" w14:textId="77777777" w:rsidR="00FD3058" w:rsidRDefault="00FD3058" w:rsidP="00FD3058">
      <w:pPr>
        <w:autoSpaceDE w:val="0"/>
        <w:ind w:firstLine="1418"/>
        <w:jc w:val="both"/>
      </w:pPr>
    </w:p>
    <w:p w14:paraId="7DF39C73" w14:textId="53BF1D66" w:rsidR="00FD3058" w:rsidRDefault="00FD3058" w:rsidP="00FD3058">
      <w:pPr>
        <w:autoSpaceDE w:val="0"/>
        <w:ind w:firstLine="1418"/>
        <w:jc w:val="both"/>
      </w:pPr>
      <w:r>
        <w:t xml:space="preserve">IV </w:t>
      </w:r>
      <w:r w:rsidR="006D4973">
        <w:t>–</w:t>
      </w:r>
      <w:r>
        <w:t xml:space="preserve"> </w:t>
      </w:r>
      <w:proofErr w:type="gramStart"/>
      <w:r>
        <w:t>promoção</w:t>
      </w:r>
      <w:proofErr w:type="gramEnd"/>
      <w:r w:rsidR="006D4973">
        <w:t xml:space="preserve"> </w:t>
      </w:r>
      <w:r>
        <w:t>de direitos; e</w:t>
      </w:r>
    </w:p>
    <w:p w14:paraId="05C5D208" w14:textId="77777777" w:rsidR="00FD3058" w:rsidRDefault="00FD3058" w:rsidP="00FD3058">
      <w:pPr>
        <w:autoSpaceDE w:val="0"/>
        <w:ind w:firstLine="1418"/>
        <w:jc w:val="both"/>
      </w:pPr>
    </w:p>
    <w:p w14:paraId="1E5CE3E0" w14:textId="1F76C1E5" w:rsidR="00FD3058" w:rsidRDefault="00FD3058" w:rsidP="00FD3058">
      <w:pPr>
        <w:autoSpaceDE w:val="0"/>
        <w:ind w:firstLine="1418"/>
        <w:jc w:val="both"/>
      </w:pPr>
      <w:r>
        <w:t xml:space="preserve">V </w:t>
      </w:r>
      <w:r w:rsidR="006D4973">
        <w:t>–</w:t>
      </w:r>
      <w:r>
        <w:t xml:space="preserve"> </w:t>
      </w:r>
      <w:proofErr w:type="gramStart"/>
      <w:r>
        <w:t>prevenção</w:t>
      </w:r>
      <w:proofErr w:type="gramEnd"/>
      <w:r w:rsidR="006D4973">
        <w:t>.</w:t>
      </w:r>
    </w:p>
    <w:p w14:paraId="6C9ED0E7" w14:textId="77777777" w:rsidR="00FD3058" w:rsidRDefault="00FD3058" w:rsidP="00FD3058">
      <w:pPr>
        <w:autoSpaceDE w:val="0"/>
        <w:ind w:firstLine="1418"/>
        <w:jc w:val="both"/>
      </w:pPr>
    </w:p>
    <w:p w14:paraId="237E1FB5" w14:textId="43FC5013" w:rsidR="00FD3058" w:rsidRDefault="00FD3058" w:rsidP="00FD3058">
      <w:pPr>
        <w:autoSpaceDE w:val="0"/>
        <w:ind w:firstLine="1418"/>
        <w:jc w:val="both"/>
      </w:pPr>
      <w:r w:rsidRPr="006D4973">
        <w:rPr>
          <w:b/>
          <w:bCs/>
        </w:rPr>
        <w:t xml:space="preserve">Art. </w:t>
      </w:r>
      <w:r w:rsidR="001727FB">
        <w:rPr>
          <w:b/>
          <w:bCs/>
        </w:rPr>
        <w:t>4</w:t>
      </w:r>
      <w:proofErr w:type="gramStart"/>
      <w:r w:rsidRPr="006D4973">
        <w:rPr>
          <w:b/>
          <w:bCs/>
        </w:rPr>
        <w:t>º</w:t>
      </w:r>
      <w:r>
        <w:t xml:space="preserve"> </w:t>
      </w:r>
      <w:r w:rsidR="006D4973">
        <w:t xml:space="preserve"> </w:t>
      </w:r>
      <w:r w:rsidR="00476C4E">
        <w:t>São</w:t>
      </w:r>
      <w:proofErr w:type="gramEnd"/>
      <w:r w:rsidR="00476C4E">
        <w:t xml:space="preserve"> </w:t>
      </w:r>
      <w:r>
        <w:t xml:space="preserve">fundamentos para a execução, </w:t>
      </w:r>
      <w:r w:rsidR="00476C4E">
        <w:t xml:space="preserve">o </w:t>
      </w:r>
      <w:r>
        <w:t xml:space="preserve">funcionamento e </w:t>
      </w:r>
      <w:r w:rsidR="00476C4E">
        <w:t xml:space="preserve">a </w:t>
      </w:r>
      <w:r>
        <w:t>organização</w:t>
      </w:r>
      <w:r w:rsidR="00476C4E">
        <w:t xml:space="preserve"> da Política criada por esta Lei</w:t>
      </w:r>
      <w:r>
        <w:t>:</w:t>
      </w:r>
    </w:p>
    <w:p w14:paraId="38933241" w14:textId="77777777" w:rsidR="00FD3058" w:rsidRDefault="00FD3058" w:rsidP="00FD3058">
      <w:pPr>
        <w:autoSpaceDE w:val="0"/>
        <w:ind w:firstLine="1418"/>
        <w:jc w:val="both"/>
      </w:pPr>
    </w:p>
    <w:p w14:paraId="4288EE97" w14:textId="1C4B8682" w:rsidR="00FD3058" w:rsidRDefault="00FD3058" w:rsidP="00FD3058">
      <w:pPr>
        <w:autoSpaceDE w:val="0"/>
        <w:ind w:firstLine="1418"/>
        <w:jc w:val="both"/>
      </w:pPr>
      <w:r>
        <w:t xml:space="preserve">I </w:t>
      </w:r>
      <w:r w:rsidR="006D4973">
        <w:t>–</w:t>
      </w:r>
      <w:r>
        <w:t xml:space="preserve"> </w:t>
      </w:r>
      <w:proofErr w:type="gramStart"/>
      <w:r>
        <w:t>articula</w:t>
      </w:r>
      <w:r w:rsidR="00476C4E">
        <w:t>ção</w:t>
      </w:r>
      <w:proofErr w:type="gramEnd"/>
      <w:r w:rsidR="006D4973">
        <w:t>,</w:t>
      </w:r>
      <w:r>
        <w:t xml:space="preserve"> em conjunto com cada instituição, </w:t>
      </w:r>
      <w:r w:rsidR="00476C4E">
        <w:t>d</w:t>
      </w:r>
      <w:r>
        <w:t xml:space="preserve">a participação e </w:t>
      </w:r>
      <w:r w:rsidR="00476C4E">
        <w:t>d</w:t>
      </w:r>
      <w:r>
        <w:t>as atribuições de cada órgão, entidade ou instituição, mediante a assinatura d</w:t>
      </w:r>
      <w:r w:rsidR="00634E2E">
        <w:t xml:space="preserve">e </w:t>
      </w:r>
      <w:r>
        <w:t>instrumento de adesão;</w:t>
      </w:r>
    </w:p>
    <w:p w14:paraId="1A35ECE0" w14:textId="77777777" w:rsidR="00FD3058" w:rsidRDefault="00FD3058" w:rsidP="00FD3058">
      <w:pPr>
        <w:autoSpaceDE w:val="0"/>
        <w:ind w:firstLine="1418"/>
        <w:jc w:val="both"/>
      </w:pPr>
    </w:p>
    <w:p w14:paraId="0FC804BD" w14:textId="1873EF96" w:rsidR="00FD3058" w:rsidRDefault="00FD3058" w:rsidP="00FD3058">
      <w:pPr>
        <w:autoSpaceDE w:val="0"/>
        <w:ind w:firstLine="1418"/>
        <w:jc w:val="both"/>
      </w:pPr>
      <w:r>
        <w:t xml:space="preserve">II </w:t>
      </w:r>
      <w:r w:rsidR="006D4973">
        <w:t>–</w:t>
      </w:r>
      <w:r>
        <w:t xml:space="preserve"> </w:t>
      </w:r>
      <w:proofErr w:type="gramStart"/>
      <w:r>
        <w:t>elabora</w:t>
      </w:r>
      <w:r w:rsidR="00476C4E">
        <w:t>ção</w:t>
      </w:r>
      <w:proofErr w:type="gramEnd"/>
      <w:r w:rsidR="00476C4E">
        <w:t xml:space="preserve"> de</w:t>
      </w:r>
      <w:r w:rsidR="006D4973">
        <w:t xml:space="preserve"> </w:t>
      </w:r>
      <w:r>
        <w:t>plano de trabalho, definindo iniciativas, metas e responsáveis;</w:t>
      </w:r>
    </w:p>
    <w:p w14:paraId="076A8634" w14:textId="77777777" w:rsidR="00FD3058" w:rsidRDefault="00FD3058" w:rsidP="00FD3058">
      <w:pPr>
        <w:autoSpaceDE w:val="0"/>
        <w:ind w:firstLine="1418"/>
        <w:jc w:val="both"/>
      </w:pPr>
    </w:p>
    <w:p w14:paraId="0C8466EF" w14:textId="7469DC9D" w:rsidR="00FD3058" w:rsidRDefault="00FD3058" w:rsidP="00FD3058">
      <w:pPr>
        <w:autoSpaceDE w:val="0"/>
        <w:ind w:firstLine="1418"/>
        <w:jc w:val="both"/>
      </w:pPr>
      <w:r>
        <w:t xml:space="preserve">III </w:t>
      </w:r>
      <w:r w:rsidR="006D4973">
        <w:t>–</w:t>
      </w:r>
      <w:r>
        <w:t xml:space="preserve"> receb</w:t>
      </w:r>
      <w:r w:rsidR="00476C4E">
        <w:t>imento de</w:t>
      </w:r>
      <w:r w:rsidR="006D4973">
        <w:t xml:space="preserve"> </w:t>
      </w:r>
      <w:r>
        <w:t>demandas d</w:t>
      </w:r>
      <w:r w:rsidR="00634E2E">
        <w:t>e</w:t>
      </w:r>
      <w:r>
        <w:t xml:space="preserve"> órgãos, entidades ou instituições integrantes e promo</w:t>
      </w:r>
      <w:r w:rsidR="00476C4E">
        <w:t>ção</w:t>
      </w:r>
      <w:r>
        <w:t xml:space="preserve"> </w:t>
      </w:r>
      <w:r w:rsidR="00476C4E">
        <w:t>d</w:t>
      </w:r>
      <w:r w:rsidR="00634E2E">
        <w:t xml:space="preserve">o </w:t>
      </w:r>
      <w:r>
        <w:t xml:space="preserve">diálogo </w:t>
      </w:r>
      <w:r w:rsidR="00634E2E">
        <w:t xml:space="preserve">entre </w:t>
      </w:r>
      <w:r>
        <w:t xml:space="preserve">os órgãos e as entidades da </w:t>
      </w:r>
      <w:r w:rsidR="00476C4E">
        <w:t xml:space="preserve">Administração Pública </w:t>
      </w:r>
      <w:r>
        <w:t>municipal;</w:t>
      </w:r>
    </w:p>
    <w:p w14:paraId="4E6D8CC1" w14:textId="77777777" w:rsidR="00FD3058" w:rsidRDefault="00FD3058" w:rsidP="00FD3058">
      <w:pPr>
        <w:autoSpaceDE w:val="0"/>
        <w:ind w:firstLine="1418"/>
        <w:jc w:val="both"/>
      </w:pPr>
    </w:p>
    <w:p w14:paraId="3605101A" w14:textId="1672F6F6" w:rsidR="00FD3058" w:rsidRDefault="00FD3058" w:rsidP="00FD3058">
      <w:pPr>
        <w:autoSpaceDE w:val="0"/>
        <w:ind w:firstLine="1418"/>
        <w:jc w:val="both"/>
      </w:pPr>
      <w:r>
        <w:lastRenderedPageBreak/>
        <w:t xml:space="preserve">IV </w:t>
      </w:r>
      <w:r w:rsidR="006D4973">
        <w:t>–</w:t>
      </w:r>
      <w:r>
        <w:t xml:space="preserve"> </w:t>
      </w:r>
      <w:proofErr w:type="gramStart"/>
      <w:r>
        <w:t>presta</w:t>
      </w:r>
      <w:r w:rsidR="002B0255">
        <w:t>ção</w:t>
      </w:r>
      <w:proofErr w:type="gramEnd"/>
      <w:r w:rsidR="002B0255">
        <w:t xml:space="preserve"> de</w:t>
      </w:r>
      <w:r w:rsidR="006D4973">
        <w:t xml:space="preserve"> </w:t>
      </w:r>
      <w:r>
        <w:t>assistência técnica para a implementação d</w:t>
      </w:r>
      <w:r w:rsidR="00634E2E">
        <w:t>e</w:t>
      </w:r>
      <w:r>
        <w:t xml:space="preserve"> acordo de metas preestabelecidas;</w:t>
      </w:r>
    </w:p>
    <w:p w14:paraId="7B477941" w14:textId="77777777" w:rsidR="00FD3058" w:rsidRDefault="00FD3058" w:rsidP="00FD3058">
      <w:pPr>
        <w:autoSpaceDE w:val="0"/>
        <w:ind w:firstLine="1418"/>
        <w:jc w:val="both"/>
      </w:pPr>
    </w:p>
    <w:p w14:paraId="620AF46A" w14:textId="62BFF702" w:rsidR="00FD3058" w:rsidRDefault="00FD3058" w:rsidP="00FD3058">
      <w:pPr>
        <w:autoSpaceDE w:val="0"/>
        <w:ind w:firstLine="1418"/>
        <w:jc w:val="both"/>
      </w:pPr>
      <w:r>
        <w:t xml:space="preserve">V </w:t>
      </w:r>
      <w:r w:rsidR="006D4973">
        <w:t>–</w:t>
      </w:r>
      <w:r>
        <w:t xml:space="preserve"> atua</w:t>
      </w:r>
      <w:r w:rsidR="002B0255">
        <w:t>ção</w:t>
      </w:r>
      <w:r w:rsidR="006D4973">
        <w:t xml:space="preserve"> </w:t>
      </w:r>
      <w:r>
        <w:t>e colabora</w:t>
      </w:r>
      <w:r w:rsidR="002B0255">
        <w:t>ção</w:t>
      </w:r>
      <w:r>
        <w:t xml:space="preserve"> com a execução dos objetivos no âmbito de suas competências;</w:t>
      </w:r>
    </w:p>
    <w:p w14:paraId="594F5FA2" w14:textId="77777777" w:rsidR="00FD3058" w:rsidRDefault="00FD3058" w:rsidP="00FD3058">
      <w:pPr>
        <w:autoSpaceDE w:val="0"/>
        <w:ind w:firstLine="1418"/>
        <w:jc w:val="both"/>
      </w:pPr>
    </w:p>
    <w:p w14:paraId="16E27678" w14:textId="7CAAA349" w:rsidR="00FD3058" w:rsidRDefault="00FD3058" w:rsidP="00FD3058">
      <w:pPr>
        <w:autoSpaceDE w:val="0"/>
        <w:ind w:firstLine="1418"/>
        <w:jc w:val="both"/>
      </w:pPr>
      <w:r>
        <w:t xml:space="preserve">VI </w:t>
      </w:r>
      <w:r w:rsidR="006D4973">
        <w:t>–</w:t>
      </w:r>
      <w:r>
        <w:t xml:space="preserve"> monitora</w:t>
      </w:r>
      <w:r w:rsidR="002B0255">
        <w:t>mento</w:t>
      </w:r>
      <w:r w:rsidR="006D4973">
        <w:t xml:space="preserve"> </w:t>
      </w:r>
      <w:r>
        <w:t>e avalia</w:t>
      </w:r>
      <w:r w:rsidR="002B0255">
        <w:t>ção</w:t>
      </w:r>
      <w:r>
        <w:t xml:space="preserve"> </w:t>
      </w:r>
      <w:r w:rsidR="002B0255">
        <w:t>d</w:t>
      </w:r>
      <w:r>
        <w:t>a implementação d</w:t>
      </w:r>
      <w:r w:rsidR="00634E2E">
        <w:t>e</w:t>
      </w:r>
      <w:r>
        <w:t xml:space="preserve"> medidas necessárias à consecução dos objet</w:t>
      </w:r>
      <w:r w:rsidR="009D5894">
        <w:t>iv</w:t>
      </w:r>
      <w:r>
        <w:t>os</w:t>
      </w:r>
      <w:r w:rsidR="006D4973">
        <w:t>;</w:t>
      </w:r>
    </w:p>
    <w:p w14:paraId="08E7A041" w14:textId="77777777" w:rsidR="00FD3058" w:rsidRDefault="00FD3058" w:rsidP="00FD3058">
      <w:pPr>
        <w:autoSpaceDE w:val="0"/>
        <w:ind w:firstLine="1418"/>
        <w:jc w:val="both"/>
      </w:pPr>
    </w:p>
    <w:p w14:paraId="530F40DC" w14:textId="50C7D194" w:rsidR="00FD3058" w:rsidRDefault="00FD3058" w:rsidP="00FD3058">
      <w:pPr>
        <w:autoSpaceDE w:val="0"/>
        <w:ind w:firstLine="1418"/>
        <w:jc w:val="both"/>
      </w:pPr>
      <w:r>
        <w:t xml:space="preserve">VII </w:t>
      </w:r>
      <w:r w:rsidR="006D4973">
        <w:t>–</w:t>
      </w:r>
      <w:r>
        <w:t xml:space="preserve"> </w:t>
      </w:r>
      <w:r w:rsidR="002B0255">
        <w:t xml:space="preserve">adoção </w:t>
      </w:r>
      <w:r>
        <w:t>e orienta</w:t>
      </w:r>
      <w:r w:rsidR="002B0255">
        <w:t>ção</w:t>
      </w:r>
      <w:r>
        <w:t xml:space="preserve"> </w:t>
      </w:r>
      <w:r w:rsidR="002B0255">
        <w:t>d</w:t>
      </w:r>
      <w:r>
        <w:t>os signatários quanto aos documentos padr</w:t>
      </w:r>
      <w:r w:rsidR="007A78CD">
        <w:t>ão</w:t>
      </w:r>
      <w:r>
        <w:t xml:space="preserve"> termo de adesão ao pacto contendo acordo de metas e guia prático de execução e atingimento das metas acordadas;</w:t>
      </w:r>
    </w:p>
    <w:p w14:paraId="0B3816DC" w14:textId="77777777" w:rsidR="00FD3058" w:rsidRDefault="00FD3058" w:rsidP="00FD3058">
      <w:pPr>
        <w:autoSpaceDE w:val="0"/>
        <w:ind w:firstLine="1418"/>
        <w:jc w:val="both"/>
      </w:pPr>
    </w:p>
    <w:p w14:paraId="04243A34" w14:textId="7954F49B" w:rsidR="00FD3058" w:rsidRDefault="00FD3058" w:rsidP="00FD3058">
      <w:pPr>
        <w:autoSpaceDE w:val="0"/>
        <w:ind w:firstLine="1418"/>
        <w:jc w:val="both"/>
      </w:pPr>
      <w:r>
        <w:t xml:space="preserve">VIII </w:t>
      </w:r>
      <w:r w:rsidR="006D4973">
        <w:t>–</w:t>
      </w:r>
      <w:r>
        <w:t xml:space="preserve"> ado</w:t>
      </w:r>
      <w:r w:rsidR="002B0255">
        <w:t>ção</w:t>
      </w:r>
      <w:r w:rsidR="006D4973">
        <w:t xml:space="preserve"> </w:t>
      </w:r>
      <w:r w:rsidR="002B0255">
        <w:t xml:space="preserve">de </w:t>
      </w:r>
      <w:r>
        <w:t xml:space="preserve">medidas e ações que visem ao fortalecimento da </w:t>
      </w:r>
      <w:r w:rsidR="00634E2E">
        <w:t>p</w:t>
      </w:r>
      <w:r>
        <w:t xml:space="preserve">roteção </w:t>
      </w:r>
      <w:r w:rsidR="00634E2E">
        <w:t>a pessoas</w:t>
      </w:r>
      <w:r>
        <w:t xml:space="preserve"> LGBTQIA+</w:t>
      </w:r>
      <w:r w:rsidR="006D4973">
        <w:t>; e</w:t>
      </w:r>
    </w:p>
    <w:p w14:paraId="7CD98FFD" w14:textId="77777777" w:rsidR="00FD3058" w:rsidRDefault="00FD3058" w:rsidP="00FD3058">
      <w:pPr>
        <w:autoSpaceDE w:val="0"/>
        <w:ind w:firstLine="1418"/>
        <w:jc w:val="both"/>
      </w:pPr>
    </w:p>
    <w:p w14:paraId="2D2EBA43" w14:textId="3FD46A92" w:rsidR="0039311E" w:rsidRDefault="00FD3058" w:rsidP="00FD3058">
      <w:pPr>
        <w:autoSpaceDE w:val="0"/>
        <w:ind w:firstLine="1418"/>
        <w:jc w:val="both"/>
      </w:pPr>
      <w:r>
        <w:t xml:space="preserve">IX </w:t>
      </w:r>
      <w:r w:rsidR="006D4973">
        <w:t>–</w:t>
      </w:r>
      <w:r>
        <w:t xml:space="preserve"> </w:t>
      </w:r>
      <w:proofErr w:type="gramStart"/>
      <w:r>
        <w:t>respeit</w:t>
      </w:r>
      <w:r w:rsidR="002B0255">
        <w:t>o</w:t>
      </w:r>
      <w:proofErr w:type="gramEnd"/>
      <w:r w:rsidR="006D4973">
        <w:t xml:space="preserve"> </w:t>
      </w:r>
      <w:r w:rsidR="002B0255">
        <w:t>à</w:t>
      </w:r>
      <w:r>
        <w:t xml:space="preserve"> autonomia, </w:t>
      </w:r>
      <w:r w:rsidR="002B0255">
        <w:t>à</w:t>
      </w:r>
      <w:r>
        <w:t xml:space="preserve">s particularidades regionais e </w:t>
      </w:r>
      <w:r w:rsidR="002B0255">
        <w:t>a</w:t>
      </w:r>
      <w:r>
        <w:t>o rol de atribuições de cada um dos pactuantes</w:t>
      </w:r>
      <w:r w:rsidR="006D4973">
        <w:t>.</w:t>
      </w:r>
    </w:p>
    <w:p w14:paraId="74AC6458" w14:textId="77777777" w:rsidR="0039311E" w:rsidRDefault="0039311E" w:rsidP="0039311E">
      <w:pPr>
        <w:autoSpaceDE w:val="0"/>
        <w:ind w:firstLine="1418"/>
        <w:jc w:val="both"/>
      </w:pPr>
    </w:p>
    <w:p w14:paraId="125B0591" w14:textId="53093BD4" w:rsidR="008B6BF2" w:rsidRDefault="005E256C" w:rsidP="00C86095">
      <w:pPr>
        <w:autoSpaceDE w:val="0"/>
        <w:ind w:firstLine="1418"/>
        <w:jc w:val="both"/>
      </w:pPr>
      <w:r w:rsidRPr="00466C62">
        <w:rPr>
          <w:b/>
          <w:bCs/>
        </w:rPr>
        <w:t xml:space="preserve">Art. </w:t>
      </w:r>
      <w:r w:rsidR="00634E2E">
        <w:rPr>
          <w:b/>
          <w:bCs/>
        </w:rPr>
        <w:t>5</w:t>
      </w:r>
      <w:proofErr w:type="gramStart"/>
      <w:r w:rsidRPr="00466C62">
        <w:rPr>
          <w:b/>
          <w:bCs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5D0B" w14:textId="77777777" w:rsidR="003E1453" w:rsidRDefault="003E1453">
      <w:r>
        <w:separator/>
      </w:r>
    </w:p>
  </w:endnote>
  <w:endnote w:type="continuationSeparator" w:id="0">
    <w:p w14:paraId="64C11F20" w14:textId="77777777" w:rsidR="003E1453" w:rsidRDefault="003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57A" w14:textId="77777777" w:rsidR="003E1453" w:rsidRDefault="003E1453">
      <w:r>
        <w:separator/>
      </w:r>
    </w:p>
  </w:footnote>
  <w:footnote w:type="continuationSeparator" w:id="0">
    <w:p w14:paraId="7CE24BEB" w14:textId="77777777" w:rsidR="003E1453" w:rsidRDefault="003E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074B796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FD3058">
      <w:rPr>
        <w:b/>
        <w:bCs/>
      </w:rPr>
      <w:t>0646</w:t>
    </w:r>
    <w:r>
      <w:rPr>
        <w:b/>
        <w:bCs/>
      </w:rPr>
      <w:t>/2</w:t>
    </w:r>
    <w:r w:rsidR="00AB6DDF">
      <w:rPr>
        <w:b/>
        <w:bCs/>
      </w:rPr>
      <w:t>3</w:t>
    </w:r>
  </w:p>
  <w:p w14:paraId="5FC7BBF2" w14:textId="75BE1AB2" w:rsidR="008B6BF2" w:rsidRDefault="008B6BF2">
    <w:pPr>
      <w:pStyle w:val="Cabealho"/>
      <w:jc w:val="right"/>
    </w:pPr>
    <w:r>
      <w:rPr>
        <w:b/>
        <w:bCs/>
      </w:rPr>
      <w:t>PLL</w:t>
    </w:r>
    <w:r w:rsidR="00373264">
      <w:rPr>
        <w:b/>
        <w:bCs/>
      </w:rPr>
      <w:t xml:space="preserve"> </w:t>
    </w:r>
    <w:r w:rsidR="002A77EF">
      <w:rPr>
        <w:b/>
        <w:bCs/>
      </w:rPr>
      <w:t xml:space="preserve">  </w:t>
    </w:r>
    <w:r>
      <w:rPr>
        <w:b/>
        <w:bCs/>
      </w:rPr>
      <w:t xml:space="preserve">  Nº     </w:t>
    </w:r>
    <w:r w:rsidR="00FD3058">
      <w:rPr>
        <w:b/>
        <w:bCs/>
      </w:rPr>
      <w:t>367</w:t>
    </w:r>
    <w:r>
      <w:rPr>
        <w:b/>
        <w:bCs/>
      </w:rPr>
      <w:t>/2</w:t>
    </w:r>
    <w:r w:rsidR="00AB6DDF">
      <w:rPr>
        <w:b/>
        <w:bCs/>
      </w:rPr>
      <w:t>3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1F15"/>
    <w:rsid w:val="00034465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727FB"/>
    <w:rsid w:val="00180280"/>
    <w:rsid w:val="00187BA7"/>
    <w:rsid w:val="001A3CC7"/>
    <w:rsid w:val="001B4133"/>
    <w:rsid w:val="001B41B5"/>
    <w:rsid w:val="001C522E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43B63"/>
    <w:rsid w:val="002521C2"/>
    <w:rsid w:val="00256F1B"/>
    <w:rsid w:val="00265EE4"/>
    <w:rsid w:val="00270B2A"/>
    <w:rsid w:val="00273049"/>
    <w:rsid w:val="00276FC0"/>
    <w:rsid w:val="00280D56"/>
    <w:rsid w:val="00282C3B"/>
    <w:rsid w:val="00287CF0"/>
    <w:rsid w:val="002A4377"/>
    <w:rsid w:val="002A77EF"/>
    <w:rsid w:val="002B0255"/>
    <w:rsid w:val="002B67B1"/>
    <w:rsid w:val="002C1E44"/>
    <w:rsid w:val="002D234E"/>
    <w:rsid w:val="002E1E47"/>
    <w:rsid w:val="002E2D60"/>
    <w:rsid w:val="002F2186"/>
    <w:rsid w:val="00303CE4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9311E"/>
    <w:rsid w:val="003A246C"/>
    <w:rsid w:val="003B25BE"/>
    <w:rsid w:val="003C3313"/>
    <w:rsid w:val="003C419F"/>
    <w:rsid w:val="003C5322"/>
    <w:rsid w:val="003D0F88"/>
    <w:rsid w:val="003D26DF"/>
    <w:rsid w:val="003E0CF7"/>
    <w:rsid w:val="003E1453"/>
    <w:rsid w:val="003E65CA"/>
    <w:rsid w:val="003F05F9"/>
    <w:rsid w:val="00415E18"/>
    <w:rsid w:val="00416611"/>
    <w:rsid w:val="00426DAE"/>
    <w:rsid w:val="00435FC3"/>
    <w:rsid w:val="0043746A"/>
    <w:rsid w:val="004477A8"/>
    <w:rsid w:val="00447EDE"/>
    <w:rsid w:val="00466C62"/>
    <w:rsid w:val="00470A38"/>
    <w:rsid w:val="00476C4E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15E64"/>
    <w:rsid w:val="00531BC0"/>
    <w:rsid w:val="005355C3"/>
    <w:rsid w:val="00540B95"/>
    <w:rsid w:val="00545204"/>
    <w:rsid w:val="00545B6B"/>
    <w:rsid w:val="00560BCB"/>
    <w:rsid w:val="005951C1"/>
    <w:rsid w:val="005A7809"/>
    <w:rsid w:val="005D028B"/>
    <w:rsid w:val="005D6F14"/>
    <w:rsid w:val="005E256C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34E2E"/>
    <w:rsid w:val="0063535F"/>
    <w:rsid w:val="0064362A"/>
    <w:rsid w:val="0065211C"/>
    <w:rsid w:val="0067058B"/>
    <w:rsid w:val="006746D8"/>
    <w:rsid w:val="006814A4"/>
    <w:rsid w:val="00686B8E"/>
    <w:rsid w:val="00686F2B"/>
    <w:rsid w:val="00690CA6"/>
    <w:rsid w:val="006925AD"/>
    <w:rsid w:val="00697DAF"/>
    <w:rsid w:val="006A6DBF"/>
    <w:rsid w:val="006C0AD2"/>
    <w:rsid w:val="006C3276"/>
    <w:rsid w:val="006D0AA9"/>
    <w:rsid w:val="006D4973"/>
    <w:rsid w:val="006E11F6"/>
    <w:rsid w:val="006E2A6A"/>
    <w:rsid w:val="006E520A"/>
    <w:rsid w:val="006E6F24"/>
    <w:rsid w:val="006F396E"/>
    <w:rsid w:val="006F52A4"/>
    <w:rsid w:val="00700051"/>
    <w:rsid w:val="00707C94"/>
    <w:rsid w:val="00712CDF"/>
    <w:rsid w:val="007130D4"/>
    <w:rsid w:val="007139A0"/>
    <w:rsid w:val="007260DA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64BDE"/>
    <w:rsid w:val="00774923"/>
    <w:rsid w:val="00781B63"/>
    <w:rsid w:val="007A78CD"/>
    <w:rsid w:val="007B0B60"/>
    <w:rsid w:val="007B38EB"/>
    <w:rsid w:val="007C1986"/>
    <w:rsid w:val="007D160F"/>
    <w:rsid w:val="007D206C"/>
    <w:rsid w:val="007D6123"/>
    <w:rsid w:val="007D61BD"/>
    <w:rsid w:val="007D6786"/>
    <w:rsid w:val="007E34F7"/>
    <w:rsid w:val="007E3A20"/>
    <w:rsid w:val="007E530F"/>
    <w:rsid w:val="007F1410"/>
    <w:rsid w:val="00805FFD"/>
    <w:rsid w:val="0081355B"/>
    <w:rsid w:val="00815E75"/>
    <w:rsid w:val="00821B56"/>
    <w:rsid w:val="0083085B"/>
    <w:rsid w:val="00833C76"/>
    <w:rsid w:val="00833DCE"/>
    <w:rsid w:val="00843FDC"/>
    <w:rsid w:val="00857864"/>
    <w:rsid w:val="00860B7C"/>
    <w:rsid w:val="0087751F"/>
    <w:rsid w:val="008805EB"/>
    <w:rsid w:val="00884955"/>
    <w:rsid w:val="00896AFE"/>
    <w:rsid w:val="0089729E"/>
    <w:rsid w:val="008A24E4"/>
    <w:rsid w:val="008A4CAF"/>
    <w:rsid w:val="008B36C4"/>
    <w:rsid w:val="008B6BF2"/>
    <w:rsid w:val="008D3C9D"/>
    <w:rsid w:val="008D71C7"/>
    <w:rsid w:val="008E741A"/>
    <w:rsid w:val="008F7ECF"/>
    <w:rsid w:val="009020F4"/>
    <w:rsid w:val="00902AC8"/>
    <w:rsid w:val="00903C4D"/>
    <w:rsid w:val="00912198"/>
    <w:rsid w:val="00912602"/>
    <w:rsid w:val="00915E1C"/>
    <w:rsid w:val="009224F7"/>
    <w:rsid w:val="00924B59"/>
    <w:rsid w:val="00933AE8"/>
    <w:rsid w:val="00952324"/>
    <w:rsid w:val="00961094"/>
    <w:rsid w:val="0096122C"/>
    <w:rsid w:val="0096353F"/>
    <w:rsid w:val="009640A6"/>
    <w:rsid w:val="00970B6E"/>
    <w:rsid w:val="009742D0"/>
    <w:rsid w:val="00975525"/>
    <w:rsid w:val="009756F6"/>
    <w:rsid w:val="00976013"/>
    <w:rsid w:val="009800AE"/>
    <w:rsid w:val="009840DC"/>
    <w:rsid w:val="009842B9"/>
    <w:rsid w:val="009851AD"/>
    <w:rsid w:val="009A1C17"/>
    <w:rsid w:val="009A44AF"/>
    <w:rsid w:val="009A513D"/>
    <w:rsid w:val="009A723B"/>
    <w:rsid w:val="009B3C49"/>
    <w:rsid w:val="009C7164"/>
    <w:rsid w:val="009D136A"/>
    <w:rsid w:val="009D5894"/>
    <w:rsid w:val="009D7F4F"/>
    <w:rsid w:val="009F57BD"/>
    <w:rsid w:val="009F606C"/>
    <w:rsid w:val="00A00399"/>
    <w:rsid w:val="00A05517"/>
    <w:rsid w:val="00A065DA"/>
    <w:rsid w:val="00A14E06"/>
    <w:rsid w:val="00A17012"/>
    <w:rsid w:val="00A24331"/>
    <w:rsid w:val="00A24ED2"/>
    <w:rsid w:val="00A46B25"/>
    <w:rsid w:val="00A55075"/>
    <w:rsid w:val="00A552CE"/>
    <w:rsid w:val="00A64013"/>
    <w:rsid w:val="00A76CC1"/>
    <w:rsid w:val="00A77509"/>
    <w:rsid w:val="00A77C70"/>
    <w:rsid w:val="00A85E47"/>
    <w:rsid w:val="00A86A25"/>
    <w:rsid w:val="00A97732"/>
    <w:rsid w:val="00AA1A6C"/>
    <w:rsid w:val="00AA35F4"/>
    <w:rsid w:val="00AB07FD"/>
    <w:rsid w:val="00AB5ED0"/>
    <w:rsid w:val="00AB630A"/>
    <w:rsid w:val="00AB6DDF"/>
    <w:rsid w:val="00AC5571"/>
    <w:rsid w:val="00AC7520"/>
    <w:rsid w:val="00AE4BA8"/>
    <w:rsid w:val="00B01173"/>
    <w:rsid w:val="00B03B5F"/>
    <w:rsid w:val="00B04DCE"/>
    <w:rsid w:val="00B15139"/>
    <w:rsid w:val="00B2202F"/>
    <w:rsid w:val="00B26B97"/>
    <w:rsid w:val="00B63C54"/>
    <w:rsid w:val="00B74BF6"/>
    <w:rsid w:val="00B852AD"/>
    <w:rsid w:val="00B90DE4"/>
    <w:rsid w:val="00BA295F"/>
    <w:rsid w:val="00BB1A0B"/>
    <w:rsid w:val="00BC1B1B"/>
    <w:rsid w:val="00BC24D3"/>
    <w:rsid w:val="00BE55F6"/>
    <w:rsid w:val="00C00365"/>
    <w:rsid w:val="00C22F86"/>
    <w:rsid w:val="00C30A2B"/>
    <w:rsid w:val="00C32535"/>
    <w:rsid w:val="00C41B02"/>
    <w:rsid w:val="00C61CC3"/>
    <w:rsid w:val="00C745DF"/>
    <w:rsid w:val="00C74CDE"/>
    <w:rsid w:val="00C852D4"/>
    <w:rsid w:val="00C86095"/>
    <w:rsid w:val="00CB230E"/>
    <w:rsid w:val="00CC008C"/>
    <w:rsid w:val="00CC6A8D"/>
    <w:rsid w:val="00CD3FDE"/>
    <w:rsid w:val="00D00F79"/>
    <w:rsid w:val="00D068E4"/>
    <w:rsid w:val="00D07427"/>
    <w:rsid w:val="00D26FEE"/>
    <w:rsid w:val="00D4066B"/>
    <w:rsid w:val="00D412E6"/>
    <w:rsid w:val="00D41DC2"/>
    <w:rsid w:val="00D438E6"/>
    <w:rsid w:val="00D50B3C"/>
    <w:rsid w:val="00D6002A"/>
    <w:rsid w:val="00D61E79"/>
    <w:rsid w:val="00D7112D"/>
    <w:rsid w:val="00D7232F"/>
    <w:rsid w:val="00D72B34"/>
    <w:rsid w:val="00D75DEE"/>
    <w:rsid w:val="00D76309"/>
    <w:rsid w:val="00D96277"/>
    <w:rsid w:val="00DA3E29"/>
    <w:rsid w:val="00DA522B"/>
    <w:rsid w:val="00DA7138"/>
    <w:rsid w:val="00DB034E"/>
    <w:rsid w:val="00DC2497"/>
    <w:rsid w:val="00DC24C2"/>
    <w:rsid w:val="00DC5C0B"/>
    <w:rsid w:val="00DC6A4C"/>
    <w:rsid w:val="00DD15B8"/>
    <w:rsid w:val="00DD370C"/>
    <w:rsid w:val="00DE0CB0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539D2"/>
    <w:rsid w:val="00E6141E"/>
    <w:rsid w:val="00E645BC"/>
    <w:rsid w:val="00E65750"/>
    <w:rsid w:val="00E752FA"/>
    <w:rsid w:val="00E813EA"/>
    <w:rsid w:val="00E862F2"/>
    <w:rsid w:val="00E87D8E"/>
    <w:rsid w:val="00E91C24"/>
    <w:rsid w:val="00E939DA"/>
    <w:rsid w:val="00EA23A4"/>
    <w:rsid w:val="00EB1114"/>
    <w:rsid w:val="00EB58C7"/>
    <w:rsid w:val="00EB66DC"/>
    <w:rsid w:val="00EC6352"/>
    <w:rsid w:val="00ED3CC6"/>
    <w:rsid w:val="00EF17EE"/>
    <w:rsid w:val="00EF5C5E"/>
    <w:rsid w:val="00EF7E22"/>
    <w:rsid w:val="00F03B10"/>
    <w:rsid w:val="00F127A2"/>
    <w:rsid w:val="00F16B03"/>
    <w:rsid w:val="00F23244"/>
    <w:rsid w:val="00F36DB2"/>
    <w:rsid w:val="00F473A0"/>
    <w:rsid w:val="00F7141D"/>
    <w:rsid w:val="00F80BC8"/>
    <w:rsid w:val="00F92BE5"/>
    <w:rsid w:val="00F94C6F"/>
    <w:rsid w:val="00FB27D0"/>
    <w:rsid w:val="00FC35E6"/>
    <w:rsid w:val="00FC49E4"/>
    <w:rsid w:val="00FD3058"/>
    <w:rsid w:val="00FD73AF"/>
    <w:rsid w:val="00FD7C10"/>
    <w:rsid w:val="00FE12EE"/>
    <w:rsid w:val="00FF373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1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3083</TotalTime>
  <Pages>5</Pages>
  <Words>1775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Tiago Pires Fidelis da Luz</cp:lastModifiedBy>
  <cp:revision>15</cp:revision>
  <cp:lastPrinted>1995-11-21T19:41:00Z</cp:lastPrinted>
  <dcterms:created xsi:type="dcterms:W3CDTF">2023-07-04T16:30:00Z</dcterms:created>
  <dcterms:modified xsi:type="dcterms:W3CDTF">2023-08-10T13:30:00Z</dcterms:modified>
</cp:coreProperties>
</file>