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DDD96D" w14:textId="77777777" w:rsidR="009F6DD4" w:rsidRDefault="009F6DD4">
      <w:pPr>
        <w:jc w:val="center"/>
      </w:pPr>
      <w:r>
        <w:t>EXPOSIÇÃO DE MOTIVOS</w:t>
      </w:r>
    </w:p>
    <w:p w14:paraId="4DEAD6F4" w14:textId="77777777" w:rsidR="009F6DD4" w:rsidRDefault="009F6DD4">
      <w:pPr>
        <w:jc w:val="center"/>
      </w:pPr>
    </w:p>
    <w:p w14:paraId="45453CDC" w14:textId="77777777" w:rsidR="009F6DD4" w:rsidRPr="00131106" w:rsidRDefault="009F6DD4" w:rsidP="00131106">
      <w:pPr>
        <w:autoSpaceDE w:val="0"/>
        <w:ind w:firstLine="1418"/>
        <w:jc w:val="both"/>
        <w:rPr>
          <w:bCs/>
        </w:rPr>
      </w:pPr>
    </w:p>
    <w:p w14:paraId="36D317A2" w14:textId="454460D9" w:rsidR="00B064B1" w:rsidRDefault="00B064B1" w:rsidP="00B064B1">
      <w:pPr>
        <w:autoSpaceDE w:val="0"/>
        <w:ind w:firstLine="1418"/>
        <w:jc w:val="both"/>
        <w:rPr>
          <w:bCs/>
        </w:rPr>
      </w:pPr>
      <w:r w:rsidRPr="00B064B1">
        <w:rPr>
          <w:bCs/>
        </w:rPr>
        <w:t xml:space="preserve">A </w:t>
      </w:r>
      <w:r w:rsidR="00565DE2">
        <w:rPr>
          <w:bCs/>
        </w:rPr>
        <w:t>C</w:t>
      </w:r>
      <w:r w:rsidRPr="00B064B1">
        <w:rPr>
          <w:bCs/>
        </w:rPr>
        <w:t>idade é um organismo vivo, dinâmico</w:t>
      </w:r>
      <w:r w:rsidR="00565DE2">
        <w:rPr>
          <w:bCs/>
        </w:rPr>
        <w:t>,</w:t>
      </w:r>
      <w:r w:rsidRPr="00B064B1">
        <w:rPr>
          <w:bCs/>
        </w:rPr>
        <w:t xml:space="preserve"> e a transparência na mobilidade urbana é essencial na promoção da segurança daqueles que dependem dos meios públicos de transporte.</w:t>
      </w:r>
    </w:p>
    <w:p w14:paraId="4FEBE3FF" w14:textId="77777777" w:rsidR="00B064B1" w:rsidRDefault="00B064B1" w:rsidP="00B064B1">
      <w:pPr>
        <w:autoSpaceDE w:val="0"/>
        <w:ind w:firstLine="1418"/>
        <w:jc w:val="both"/>
        <w:rPr>
          <w:bCs/>
        </w:rPr>
      </w:pPr>
      <w:r w:rsidRPr="00B064B1">
        <w:rPr>
          <w:bCs/>
        </w:rPr>
        <w:t>É notório que o não cumprimento da tabela de horários dos ônibus expõe o cidadão a riscos de segurança e às intempéries climáticas, além de afetar o seu planejamento diário de vida em diferentes esferas, tais como: trabalho, escola, consultas médicas, tratamentos de saúde, entre outros.</w:t>
      </w:r>
    </w:p>
    <w:p w14:paraId="78AD6EFA" w14:textId="6B4436CD" w:rsidR="00B064B1" w:rsidRPr="00B064B1" w:rsidRDefault="00B064B1" w:rsidP="00B064B1">
      <w:pPr>
        <w:autoSpaceDE w:val="0"/>
        <w:ind w:firstLine="1418"/>
        <w:jc w:val="both"/>
        <w:rPr>
          <w:bCs/>
        </w:rPr>
      </w:pPr>
      <w:r w:rsidRPr="00B064B1">
        <w:rPr>
          <w:bCs/>
          <w:u w:val="single"/>
        </w:rPr>
        <w:t xml:space="preserve">O presente </w:t>
      </w:r>
      <w:r w:rsidR="00565DE2">
        <w:rPr>
          <w:bCs/>
          <w:u w:val="single"/>
        </w:rPr>
        <w:t>P</w:t>
      </w:r>
      <w:r w:rsidRPr="00B064B1">
        <w:rPr>
          <w:bCs/>
          <w:u w:val="single"/>
        </w:rPr>
        <w:t>rojeto</w:t>
      </w:r>
      <w:r w:rsidR="00565DE2">
        <w:rPr>
          <w:bCs/>
          <w:u w:val="single"/>
        </w:rPr>
        <w:t xml:space="preserve"> de Lei</w:t>
      </w:r>
      <w:r w:rsidRPr="00B064B1">
        <w:rPr>
          <w:bCs/>
          <w:u w:val="single"/>
        </w:rPr>
        <w:t xml:space="preserve"> advém de uma realidade fática e de Pedido de Informação protocolado na Secretaria Municipal de Mobilidade Urbana de Porto Alegre.</w:t>
      </w:r>
    </w:p>
    <w:p w14:paraId="358F8A67" w14:textId="77777777" w:rsidR="00B064B1" w:rsidRDefault="00B064B1" w:rsidP="00B064B1">
      <w:pPr>
        <w:autoSpaceDE w:val="0"/>
        <w:ind w:firstLine="1418"/>
        <w:jc w:val="both"/>
        <w:rPr>
          <w:b/>
          <w:bCs/>
        </w:rPr>
      </w:pPr>
      <w:r w:rsidRPr="00B064B1">
        <w:rPr>
          <w:bCs/>
        </w:rPr>
        <w:br/>
      </w:r>
      <w:r w:rsidRPr="00B064B1">
        <w:rPr>
          <w:b/>
          <w:bCs/>
        </w:rPr>
        <w:t>Da imprecisão dos aplicativos de mobilidade:</w:t>
      </w:r>
    </w:p>
    <w:p w14:paraId="30876DEC" w14:textId="5EBD58F9" w:rsidR="00B064B1" w:rsidRPr="00B064B1" w:rsidRDefault="00B064B1" w:rsidP="00B064B1">
      <w:pPr>
        <w:autoSpaceDE w:val="0"/>
        <w:ind w:firstLine="1418"/>
        <w:jc w:val="both"/>
        <w:rPr>
          <w:bCs/>
        </w:rPr>
      </w:pPr>
      <w:r w:rsidRPr="00B064B1">
        <w:rPr>
          <w:bCs/>
        </w:rPr>
        <w:t xml:space="preserve">A integração do transporte coletivo aos aplicativos de mobilidade tem conferido acesso </w:t>
      </w:r>
      <w:r w:rsidRPr="00B064B1">
        <w:rPr>
          <w:bCs/>
          <w:i/>
          <w:iCs/>
        </w:rPr>
        <w:t>online</w:t>
      </w:r>
      <w:r w:rsidRPr="00B064B1">
        <w:rPr>
          <w:bCs/>
        </w:rPr>
        <w:t xml:space="preserve"> aos itinerários. </w:t>
      </w:r>
      <w:r w:rsidRPr="00B064B1">
        <w:rPr>
          <w:b/>
          <w:bCs/>
        </w:rPr>
        <w:t>Todavia, o descumprimento da tabela de horário pelas empresas de ônibus gera a imprecisão dos aplicativos</w:t>
      </w:r>
      <w:r w:rsidRPr="00B064B1">
        <w:rPr>
          <w:bCs/>
        </w:rPr>
        <w:t>, afetando a mobilidade urbana daqueles que dependem do transporte coletivo para se locomoverem. </w:t>
      </w:r>
    </w:p>
    <w:p w14:paraId="45DE905F" w14:textId="77777777" w:rsidR="00B064B1" w:rsidRDefault="00B064B1" w:rsidP="00B064B1">
      <w:pPr>
        <w:autoSpaceDE w:val="0"/>
        <w:ind w:firstLine="1418"/>
        <w:jc w:val="both"/>
        <w:rPr>
          <w:b/>
          <w:bCs/>
        </w:rPr>
      </w:pPr>
      <w:r w:rsidRPr="00B064B1">
        <w:rPr>
          <w:bCs/>
        </w:rPr>
        <w:br/>
      </w:r>
      <w:r w:rsidRPr="00B064B1">
        <w:rPr>
          <w:b/>
          <w:bCs/>
        </w:rPr>
        <w:t>A solução atual apontada pelo Município:</w:t>
      </w:r>
    </w:p>
    <w:p w14:paraId="5690CF60" w14:textId="25CE50D2" w:rsidR="00B064B1" w:rsidRPr="00B064B1" w:rsidRDefault="00B064B1" w:rsidP="00B064B1">
      <w:pPr>
        <w:autoSpaceDE w:val="0"/>
        <w:ind w:firstLine="1418"/>
        <w:jc w:val="both"/>
        <w:rPr>
          <w:bCs/>
        </w:rPr>
      </w:pPr>
      <w:r w:rsidRPr="00B064B1">
        <w:rPr>
          <w:bCs/>
        </w:rPr>
        <w:t xml:space="preserve">Em caso de atraso de transporte público coletivo, </w:t>
      </w:r>
      <w:r w:rsidRPr="00B064B1">
        <w:rPr>
          <w:b/>
          <w:bCs/>
        </w:rPr>
        <w:t>recomenda-se entrar em contato com o 156 POA que transfere a ligação para a EPTC</w:t>
      </w:r>
      <w:r w:rsidRPr="00B064B1">
        <w:rPr>
          <w:bCs/>
        </w:rPr>
        <w:t>. O processo é moroso e a resposta depende de um esforço do cidadão</w:t>
      </w:r>
      <w:r w:rsidR="00565DE2">
        <w:rPr>
          <w:bCs/>
        </w:rPr>
        <w:t>,</w:t>
      </w:r>
      <w:r w:rsidRPr="00B064B1">
        <w:rPr>
          <w:bCs/>
        </w:rPr>
        <w:t xml:space="preserve"> que deverá entrar imediatamente em contato com o serviço 156/EPTC para obter a resposta, muitas vezes insatisfatória. </w:t>
      </w:r>
    </w:p>
    <w:p w14:paraId="3BA28695" w14:textId="32F74BBD" w:rsidR="00B064B1" w:rsidRDefault="00B064B1" w:rsidP="00B064B1">
      <w:pPr>
        <w:autoSpaceDE w:val="0"/>
        <w:ind w:firstLine="1418"/>
        <w:jc w:val="both"/>
        <w:rPr>
          <w:b/>
          <w:bCs/>
        </w:rPr>
      </w:pPr>
      <w:r w:rsidRPr="00B064B1">
        <w:rPr>
          <w:bCs/>
        </w:rPr>
        <w:br/>
      </w:r>
      <w:r w:rsidRPr="00B064B1">
        <w:rPr>
          <w:b/>
          <w:bCs/>
        </w:rPr>
        <w:t xml:space="preserve">A solução proposta pelo presente </w:t>
      </w:r>
      <w:r w:rsidR="00565DE2">
        <w:rPr>
          <w:b/>
          <w:bCs/>
        </w:rPr>
        <w:t>P</w:t>
      </w:r>
      <w:r w:rsidRPr="00B064B1">
        <w:rPr>
          <w:b/>
          <w:bCs/>
        </w:rPr>
        <w:t xml:space="preserve">rojeto </w:t>
      </w:r>
      <w:r w:rsidR="00565DE2">
        <w:rPr>
          <w:b/>
          <w:bCs/>
        </w:rPr>
        <w:t xml:space="preserve">de Lei </w:t>
      </w:r>
      <w:r w:rsidRPr="00B064B1">
        <w:rPr>
          <w:b/>
          <w:bCs/>
        </w:rPr>
        <w:t>é a de promover a Transparência:</w:t>
      </w:r>
    </w:p>
    <w:p w14:paraId="0C706B26" w14:textId="6511E243" w:rsidR="00B064B1" w:rsidRPr="00B064B1" w:rsidRDefault="00B064B1" w:rsidP="00B064B1">
      <w:pPr>
        <w:autoSpaceDE w:val="0"/>
        <w:ind w:firstLine="1418"/>
        <w:jc w:val="both"/>
        <w:rPr>
          <w:bCs/>
        </w:rPr>
      </w:pPr>
      <w:r w:rsidRPr="00B064B1">
        <w:rPr>
          <w:bCs/>
        </w:rPr>
        <w:t xml:space="preserve">Entendemos que a transparência é o primeiro passo para a solução do problema. Uma vez que a Administração já recorre a ferramentas de acompanhamento simultâneo, como o </w:t>
      </w:r>
      <w:r w:rsidRPr="00B064B1">
        <w:rPr>
          <w:b/>
          <w:bCs/>
          <w:i/>
          <w:iCs/>
        </w:rPr>
        <w:t xml:space="preserve">dashboard </w:t>
      </w:r>
      <w:r w:rsidRPr="00B064B1">
        <w:rPr>
          <w:bCs/>
        </w:rPr>
        <w:t xml:space="preserve">na área da saúde (SMS), por exemplo, o mesmo pode ser útil para diagnosticar os gargalos das linhas em atraso no município de Porto Alegre. </w:t>
      </w:r>
      <w:r w:rsidRPr="00B064B1">
        <w:rPr>
          <w:bCs/>
          <w:u w:val="single"/>
        </w:rPr>
        <w:t>Nesse sentido, tanto o cidadão quanto os agentes públicos terão acesso à métrica ICV — Índice de Cumprimento de Viagens — a fim de fiscalizar o serviço a nível municipal. </w:t>
      </w:r>
    </w:p>
    <w:p w14:paraId="6582B7B1" w14:textId="77777777" w:rsidR="00A51F02" w:rsidRDefault="00A51F02" w:rsidP="00B064B1">
      <w:pPr>
        <w:autoSpaceDE w:val="0"/>
        <w:ind w:firstLine="1418"/>
        <w:jc w:val="both"/>
        <w:rPr>
          <w:bCs/>
        </w:rPr>
      </w:pPr>
    </w:p>
    <w:p w14:paraId="4FCB390A" w14:textId="1CF2CF8B" w:rsidR="00B064B1" w:rsidRPr="00B064B1" w:rsidRDefault="00B064B1" w:rsidP="00B064B1">
      <w:pPr>
        <w:autoSpaceDE w:val="0"/>
        <w:ind w:firstLine="1418"/>
        <w:jc w:val="both"/>
        <w:rPr>
          <w:bCs/>
        </w:rPr>
      </w:pPr>
      <w:r w:rsidRPr="00B064B1">
        <w:rPr>
          <w:bCs/>
        </w:rPr>
        <w:t xml:space="preserve">Portanto, </w:t>
      </w:r>
      <w:r w:rsidR="00115719">
        <w:rPr>
          <w:bCs/>
        </w:rPr>
        <w:t>a</w:t>
      </w:r>
      <w:r w:rsidRPr="00B064B1">
        <w:rPr>
          <w:bCs/>
        </w:rPr>
        <w:t xml:space="preserve"> presente </w:t>
      </w:r>
      <w:r w:rsidR="00115719">
        <w:rPr>
          <w:bCs/>
        </w:rPr>
        <w:t>Proposição</w:t>
      </w:r>
      <w:r w:rsidR="00115719" w:rsidRPr="00B064B1">
        <w:rPr>
          <w:bCs/>
        </w:rPr>
        <w:t xml:space="preserve"> </w:t>
      </w:r>
      <w:r w:rsidRPr="00B064B1">
        <w:rPr>
          <w:bCs/>
        </w:rPr>
        <w:t>é uma resposta às necessidades de todos que dependem do transporte público coletivo de Porto Alegre e, por isso, carecem de maior transparência e controle dos serviços públicos do Município. </w:t>
      </w:r>
    </w:p>
    <w:p w14:paraId="7160E950" w14:textId="38F13CFB" w:rsidR="002F60E2" w:rsidRDefault="00B064B1" w:rsidP="002F60E2">
      <w:pPr>
        <w:autoSpaceDE w:val="0"/>
        <w:ind w:firstLine="1418"/>
        <w:jc w:val="both"/>
        <w:rPr>
          <w:bCs/>
        </w:rPr>
      </w:pPr>
      <w:r w:rsidRPr="00B064B1">
        <w:rPr>
          <w:bCs/>
        </w:rPr>
        <w:t>Dito isso, roga-se aos nobres pares desta Casa, pela aprovação do projeto em comento, a fim de que seja entregue mais uma ferramenta ao cidadão porto-alegrense para reclamar seus direitos e exercer seu papel de fiscal da atividade estatal.</w:t>
      </w:r>
    </w:p>
    <w:p w14:paraId="531D6D89" w14:textId="3F4155D1" w:rsidR="009F6DD4" w:rsidRPr="00131106" w:rsidRDefault="00FD7C22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 xml:space="preserve">Sala das Sessões, </w:t>
      </w:r>
      <w:r w:rsidR="009704BD">
        <w:rPr>
          <w:bCs/>
        </w:rPr>
        <w:t>2</w:t>
      </w:r>
      <w:r w:rsidR="00661336">
        <w:rPr>
          <w:bCs/>
        </w:rPr>
        <w:t>9</w:t>
      </w:r>
      <w:r w:rsidR="007B7DBC" w:rsidRPr="00131106">
        <w:rPr>
          <w:bCs/>
        </w:rPr>
        <w:t xml:space="preserve"> </w:t>
      </w:r>
      <w:r w:rsidR="009F6DD4" w:rsidRPr="00131106">
        <w:rPr>
          <w:bCs/>
        </w:rPr>
        <w:t xml:space="preserve">de </w:t>
      </w:r>
      <w:r w:rsidR="009704BD">
        <w:rPr>
          <w:bCs/>
        </w:rPr>
        <w:t>junh</w:t>
      </w:r>
      <w:r w:rsidR="009F6725">
        <w:rPr>
          <w:bCs/>
        </w:rPr>
        <w:t xml:space="preserve">o </w:t>
      </w:r>
      <w:r w:rsidR="009F6DD4" w:rsidRPr="00131106">
        <w:rPr>
          <w:bCs/>
        </w:rPr>
        <w:t>de 202</w:t>
      </w:r>
      <w:r w:rsidR="007B7DBC" w:rsidRPr="00131106">
        <w:rPr>
          <w:bCs/>
        </w:rPr>
        <w:t>3</w:t>
      </w:r>
      <w:r w:rsidR="00FD2509">
        <w:rPr>
          <w:bCs/>
        </w:rPr>
        <w:t>.</w:t>
      </w:r>
    </w:p>
    <w:p w14:paraId="2AFFF990" w14:textId="77777777" w:rsidR="00880392" w:rsidRDefault="00880392">
      <w:pPr>
        <w:autoSpaceDE w:val="0"/>
        <w:ind w:firstLine="1418"/>
        <w:jc w:val="both"/>
      </w:pPr>
    </w:p>
    <w:p w14:paraId="3915C628" w14:textId="77777777" w:rsidR="009F6DD4" w:rsidRDefault="009F6DD4">
      <w:pPr>
        <w:autoSpaceDE w:val="0"/>
        <w:jc w:val="center"/>
      </w:pPr>
    </w:p>
    <w:p w14:paraId="135FB2E4" w14:textId="77777777" w:rsidR="009F6DD4" w:rsidRDefault="009F6DD4" w:rsidP="00885DEA">
      <w:pPr>
        <w:autoSpaceDE w:val="0"/>
        <w:jc w:val="both"/>
      </w:pPr>
    </w:p>
    <w:p w14:paraId="595E9DCF" w14:textId="7490E3BA" w:rsidR="009F6DD4" w:rsidRDefault="00885DEA" w:rsidP="00001D7E">
      <w:pPr>
        <w:autoSpaceDE w:val="0"/>
        <w:jc w:val="center"/>
      </w:pPr>
      <w:r>
        <w:t xml:space="preserve">VEREADOR </w:t>
      </w:r>
      <w:r w:rsidR="009704BD" w:rsidRPr="009704BD">
        <w:t>TIAGO ALBRECHT</w:t>
      </w:r>
    </w:p>
    <w:p w14:paraId="1DD8E4E5" w14:textId="77777777" w:rsidR="00885DEA" w:rsidRDefault="00885DEA" w:rsidP="00885DEA">
      <w:pPr>
        <w:autoSpaceDE w:val="0"/>
        <w:jc w:val="both"/>
      </w:pPr>
    </w:p>
    <w:p w14:paraId="24D1DEBD" w14:textId="77777777" w:rsidR="00885DEA" w:rsidRDefault="00885DEA" w:rsidP="00885DEA">
      <w:pPr>
        <w:autoSpaceDE w:val="0"/>
        <w:jc w:val="both"/>
      </w:pPr>
    </w:p>
    <w:p w14:paraId="225ABF52" w14:textId="77777777" w:rsidR="009F6DD4" w:rsidRDefault="009F6DD4">
      <w:pPr>
        <w:pageBreakBefore/>
        <w:jc w:val="center"/>
      </w:pPr>
      <w:r>
        <w:rPr>
          <w:b/>
        </w:rPr>
        <w:lastRenderedPageBreak/>
        <w:t>PROJETO DE LEI</w:t>
      </w:r>
    </w:p>
    <w:p w14:paraId="0E6A6B48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3A26F5E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9972432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77BDCFC" w14:textId="518BA789" w:rsidR="002B47D5" w:rsidRDefault="005847FC" w:rsidP="00B34270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Institui</w:t>
      </w:r>
      <w:r w:rsidRPr="00EE29EB">
        <w:rPr>
          <w:b/>
          <w:bCs/>
        </w:rPr>
        <w:t xml:space="preserve"> </w:t>
      </w:r>
      <w:r w:rsidR="00EE29EB" w:rsidRPr="00EE29EB">
        <w:rPr>
          <w:b/>
          <w:bCs/>
        </w:rPr>
        <w:t xml:space="preserve">a </w:t>
      </w:r>
      <w:r w:rsidR="00EE29EB">
        <w:rPr>
          <w:b/>
          <w:bCs/>
        </w:rPr>
        <w:t>P</w:t>
      </w:r>
      <w:r w:rsidR="00EE29EB" w:rsidRPr="00EE29EB">
        <w:rPr>
          <w:b/>
          <w:bCs/>
        </w:rPr>
        <w:t xml:space="preserve">olítica de </w:t>
      </w:r>
      <w:r w:rsidR="00EE29EB">
        <w:rPr>
          <w:b/>
          <w:bCs/>
        </w:rPr>
        <w:t>T</w:t>
      </w:r>
      <w:r w:rsidR="00EE29EB" w:rsidRPr="00EE29EB">
        <w:rPr>
          <w:b/>
          <w:bCs/>
        </w:rPr>
        <w:t xml:space="preserve">ransparência do </w:t>
      </w:r>
      <w:r w:rsidR="00EE29EB">
        <w:rPr>
          <w:b/>
          <w:bCs/>
        </w:rPr>
        <w:t>Í</w:t>
      </w:r>
      <w:r w:rsidR="00EE29EB" w:rsidRPr="00EE29EB">
        <w:rPr>
          <w:b/>
          <w:bCs/>
        </w:rPr>
        <w:t xml:space="preserve">ndice de </w:t>
      </w:r>
      <w:r w:rsidR="00EE29EB">
        <w:rPr>
          <w:b/>
          <w:bCs/>
        </w:rPr>
        <w:t>C</w:t>
      </w:r>
      <w:r w:rsidR="00EE29EB" w:rsidRPr="00EE29EB">
        <w:rPr>
          <w:b/>
          <w:bCs/>
        </w:rPr>
        <w:t xml:space="preserve">umprimento de </w:t>
      </w:r>
      <w:r w:rsidR="00EE29EB">
        <w:rPr>
          <w:b/>
          <w:bCs/>
        </w:rPr>
        <w:t>V</w:t>
      </w:r>
      <w:r w:rsidR="00EE29EB" w:rsidRPr="00EE29EB">
        <w:rPr>
          <w:b/>
          <w:bCs/>
        </w:rPr>
        <w:t xml:space="preserve">iagens (ICV) do </w:t>
      </w:r>
      <w:r w:rsidR="004C06ED">
        <w:rPr>
          <w:b/>
          <w:bCs/>
        </w:rPr>
        <w:t>T</w:t>
      </w:r>
      <w:r w:rsidR="004C06ED" w:rsidRPr="00EE29EB">
        <w:rPr>
          <w:b/>
          <w:bCs/>
        </w:rPr>
        <w:t xml:space="preserve">ransporte </w:t>
      </w:r>
      <w:r w:rsidR="004C06ED">
        <w:rPr>
          <w:b/>
          <w:bCs/>
        </w:rPr>
        <w:t>P</w:t>
      </w:r>
      <w:r w:rsidR="00EE29EB" w:rsidRPr="00EE29EB">
        <w:rPr>
          <w:b/>
          <w:bCs/>
        </w:rPr>
        <w:t xml:space="preserve">úblico no </w:t>
      </w:r>
      <w:r w:rsidR="00EE29EB">
        <w:rPr>
          <w:b/>
          <w:bCs/>
        </w:rPr>
        <w:t>M</w:t>
      </w:r>
      <w:r w:rsidR="00EE29EB" w:rsidRPr="00EE29EB">
        <w:rPr>
          <w:b/>
          <w:bCs/>
        </w:rPr>
        <w:t xml:space="preserve">unicípio de </w:t>
      </w:r>
      <w:r w:rsidR="00EE29EB">
        <w:rPr>
          <w:b/>
          <w:bCs/>
        </w:rPr>
        <w:t>P</w:t>
      </w:r>
      <w:r w:rsidR="00EE29EB" w:rsidRPr="00EE29EB">
        <w:rPr>
          <w:b/>
          <w:bCs/>
        </w:rPr>
        <w:t>orto</w:t>
      </w:r>
      <w:r w:rsidR="00086592">
        <w:rPr>
          <w:b/>
          <w:bCs/>
        </w:rPr>
        <w:t xml:space="preserve"> Alegre</w:t>
      </w:r>
      <w:r w:rsidR="00BA5D9C" w:rsidRPr="00BA5D9C">
        <w:rPr>
          <w:b/>
          <w:bCs/>
        </w:rPr>
        <w:t>.</w:t>
      </w:r>
    </w:p>
    <w:p w14:paraId="0AC3ED76" w14:textId="77777777" w:rsidR="009F6DD4" w:rsidRDefault="009F6DD4">
      <w:pPr>
        <w:autoSpaceDE w:val="0"/>
        <w:ind w:left="4253"/>
        <w:jc w:val="both"/>
      </w:pPr>
    </w:p>
    <w:p w14:paraId="1430EB80" w14:textId="77777777" w:rsidR="00B145D1" w:rsidRDefault="00B145D1" w:rsidP="0081682B">
      <w:pPr>
        <w:autoSpaceDE w:val="0"/>
        <w:jc w:val="both"/>
      </w:pPr>
    </w:p>
    <w:p w14:paraId="68F0AAAA" w14:textId="77777777" w:rsidR="00A51F02" w:rsidRPr="00A51F02" w:rsidRDefault="009F6DD4" w:rsidP="00A51F02">
      <w:pPr>
        <w:autoSpaceDE w:val="0"/>
        <w:ind w:firstLine="1418"/>
        <w:jc w:val="both"/>
      </w:pPr>
      <w:r>
        <w:rPr>
          <w:b/>
          <w:bCs/>
        </w:rPr>
        <w:t>Art. 1º</w:t>
      </w:r>
      <w:r>
        <w:t xml:space="preserve">  </w:t>
      </w:r>
      <w:r w:rsidR="00A51F02" w:rsidRPr="00A51F02">
        <w:t>Fica instituída a Política de Transparência do Índice de Cumprimento de Viagens (ICV) do Transporte Público no Município de Porto Alegre.</w:t>
      </w:r>
    </w:p>
    <w:p w14:paraId="73D02B79" w14:textId="77777777" w:rsidR="00A51F02" w:rsidRPr="00A51F02" w:rsidRDefault="00A51F02" w:rsidP="00A51F02">
      <w:pPr>
        <w:autoSpaceDE w:val="0"/>
        <w:ind w:firstLine="1418"/>
        <w:jc w:val="both"/>
      </w:pPr>
      <w:r w:rsidRPr="00A51F02">
        <w:t> </w:t>
      </w:r>
    </w:p>
    <w:p w14:paraId="1420BA7E" w14:textId="1B053042" w:rsidR="00A51F02" w:rsidRPr="00A51F02" w:rsidRDefault="005055F2" w:rsidP="00A51F02">
      <w:pPr>
        <w:autoSpaceDE w:val="0"/>
        <w:ind w:firstLine="1418"/>
        <w:jc w:val="both"/>
      </w:pPr>
      <w:r>
        <w:rPr>
          <w:b/>
          <w:bCs/>
        </w:rPr>
        <w:t>Parágrafo único.</w:t>
      </w:r>
      <w:r w:rsidR="00AA7DFD">
        <w:t xml:space="preserve">  </w:t>
      </w:r>
      <w:r w:rsidR="00A51F02" w:rsidRPr="00A51F02">
        <w:t xml:space="preserve">A Política </w:t>
      </w:r>
      <w:r w:rsidR="008A358C">
        <w:t>instituída por</w:t>
      </w:r>
      <w:r>
        <w:t xml:space="preserve"> esta Lei</w:t>
      </w:r>
      <w:r w:rsidR="00A51F02" w:rsidRPr="00A51F02">
        <w:t xml:space="preserve"> é um instrumento de acessibilidade à informação, cujo conteúdo deve estar disponível permanentemente para consulta</w:t>
      </w:r>
      <w:r w:rsidR="006A4F57">
        <w:t xml:space="preserve"> </w:t>
      </w:r>
      <w:r w:rsidR="006A4F57">
        <w:rPr>
          <w:i/>
          <w:iCs/>
        </w:rPr>
        <w:t>online</w:t>
      </w:r>
      <w:r w:rsidR="00A51F02" w:rsidRPr="00A51F02">
        <w:t xml:space="preserve"> </w:t>
      </w:r>
      <w:r w:rsidR="00086592">
        <w:t xml:space="preserve">por </w:t>
      </w:r>
      <w:r w:rsidR="006A4F57">
        <w:t>qualquer</w:t>
      </w:r>
      <w:r w:rsidR="00A51F02" w:rsidRPr="00A51F02">
        <w:t xml:space="preserve"> cidadão interessado, nos termos dos art</w:t>
      </w:r>
      <w:r w:rsidR="00086592">
        <w:t>s</w:t>
      </w:r>
      <w:r w:rsidR="00A51F02" w:rsidRPr="00A51F02">
        <w:t>. 6</w:t>
      </w:r>
      <w:r>
        <w:t>º</w:t>
      </w:r>
      <w:r w:rsidR="00A51F02" w:rsidRPr="00A51F02">
        <w:t>, 7</w:t>
      </w:r>
      <w:r>
        <w:t>º</w:t>
      </w:r>
      <w:r w:rsidR="00A51F02" w:rsidRPr="00A51F02">
        <w:t xml:space="preserve"> e 8</w:t>
      </w:r>
      <w:r>
        <w:t>º</w:t>
      </w:r>
      <w:r w:rsidR="00A51F02" w:rsidRPr="00A51F02">
        <w:t xml:space="preserve"> </w:t>
      </w:r>
      <w:r>
        <w:t xml:space="preserve">da </w:t>
      </w:r>
      <w:r w:rsidR="00A51F02" w:rsidRPr="00A51F02">
        <w:t>Lei Federal n</w:t>
      </w:r>
      <w:r>
        <w:t>º</w:t>
      </w:r>
      <w:r w:rsidR="00A51F02" w:rsidRPr="00A51F02">
        <w:t xml:space="preserve"> 12.527</w:t>
      </w:r>
      <w:r>
        <w:t xml:space="preserve">, de 18 de novembro de </w:t>
      </w:r>
      <w:r w:rsidR="00A51F02" w:rsidRPr="00A51F02">
        <w:t>2011</w:t>
      </w:r>
      <w:r>
        <w:t xml:space="preserve"> – </w:t>
      </w:r>
      <w:r w:rsidRPr="00A51F02">
        <w:t xml:space="preserve">Lei de Acesso à Informação </w:t>
      </w:r>
      <w:r>
        <w:t>(</w:t>
      </w:r>
      <w:r w:rsidRPr="00A51F02">
        <w:t>LAI</w:t>
      </w:r>
      <w:r w:rsidR="00A51F02" w:rsidRPr="00A51F02">
        <w:t>).</w:t>
      </w:r>
    </w:p>
    <w:p w14:paraId="469F3F3A" w14:textId="77777777" w:rsidR="00A51F02" w:rsidRPr="00A51F02" w:rsidRDefault="00A51F02" w:rsidP="00A51F02">
      <w:pPr>
        <w:autoSpaceDE w:val="0"/>
        <w:ind w:firstLine="1418"/>
        <w:jc w:val="both"/>
      </w:pPr>
      <w:r w:rsidRPr="00A51F02">
        <w:t> </w:t>
      </w:r>
    </w:p>
    <w:p w14:paraId="5559B733" w14:textId="6189ADD4" w:rsidR="00A51F02" w:rsidRDefault="00A51F02" w:rsidP="00A51F02">
      <w:pPr>
        <w:autoSpaceDE w:val="0"/>
        <w:ind w:firstLine="1418"/>
        <w:jc w:val="both"/>
      </w:pPr>
      <w:r w:rsidRPr="00A51F02">
        <w:rPr>
          <w:b/>
          <w:bCs/>
        </w:rPr>
        <w:t xml:space="preserve">Art. </w:t>
      </w:r>
      <w:r w:rsidR="005055F2">
        <w:rPr>
          <w:b/>
          <w:bCs/>
        </w:rPr>
        <w:t>2</w:t>
      </w:r>
      <w:r w:rsidRPr="00A51F02">
        <w:rPr>
          <w:b/>
          <w:bCs/>
        </w:rPr>
        <w:t>º</w:t>
      </w:r>
      <w:r w:rsidR="00AA7DFD">
        <w:t xml:space="preserve">  </w:t>
      </w:r>
      <w:r w:rsidR="008D32C5">
        <w:t xml:space="preserve">Para os fins desta Lei, é </w:t>
      </w:r>
      <w:r w:rsidRPr="00A51F02">
        <w:t>dever do Município garantir o acesso às informações, de forma contínua, transparente, clara e em linguagem de fácil compreensão.</w:t>
      </w:r>
    </w:p>
    <w:p w14:paraId="66496A89" w14:textId="6DD61191" w:rsidR="00A51F02" w:rsidRPr="00A51F02" w:rsidRDefault="00A51F02" w:rsidP="00A51F02">
      <w:pPr>
        <w:autoSpaceDE w:val="0"/>
        <w:ind w:firstLine="1418"/>
        <w:jc w:val="both"/>
      </w:pPr>
      <w:r w:rsidRPr="00A51F02">
        <w:t> </w:t>
      </w:r>
    </w:p>
    <w:p w14:paraId="221B5007" w14:textId="3BE7D8D8" w:rsidR="00A51F02" w:rsidRPr="00A51F02" w:rsidRDefault="00A51F02" w:rsidP="00A51F02">
      <w:pPr>
        <w:autoSpaceDE w:val="0"/>
        <w:ind w:firstLine="1418"/>
        <w:jc w:val="both"/>
      </w:pPr>
      <w:r w:rsidRPr="00A51F02">
        <w:rPr>
          <w:b/>
          <w:bCs/>
        </w:rPr>
        <w:t xml:space="preserve">Art. </w:t>
      </w:r>
      <w:r w:rsidR="005055F2">
        <w:rPr>
          <w:b/>
          <w:bCs/>
        </w:rPr>
        <w:t>3</w:t>
      </w:r>
      <w:r w:rsidRPr="00A51F02">
        <w:rPr>
          <w:b/>
          <w:bCs/>
        </w:rPr>
        <w:t>º</w:t>
      </w:r>
      <w:r w:rsidRPr="00A51F02">
        <w:t xml:space="preserve"> </w:t>
      </w:r>
      <w:r w:rsidR="00AA7DFD">
        <w:t xml:space="preserve"> </w:t>
      </w:r>
      <w:r w:rsidRPr="00A51F02">
        <w:t xml:space="preserve">Para </w:t>
      </w:r>
      <w:r w:rsidR="00DD39A2">
        <w:t>a consecução dos objetivos</w:t>
      </w:r>
      <w:r w:rsidRPr="00A51F02">
        <w:t xml:space="preserve"> desta Lei, o Executivo Municipal deverá disponibilizar aos cidadãos, no </w:t>
      </w:r>
      <w:r w:rsidR="005055F2">
        <w:t>sítio eletrônico</w:t>
      </w:r>
      <w:r w:rsidR="005055F2" w:rsidRPr="00A51F02">
        <w:t xml:space="preserve"> </w:t>
      </w:r>
      <w:r w:rsidRPr="00A51F02">
        <w:t>da Prefeitura</w:t>
      </w:r>
      <w:r w:rsidR="005055F2">
        <w:t xml:space="preserve"> de Porto Alegre</w:t>
      </w:r>
      <w:r w:rsidRPr="00A51F02">
        <w:t>, as seguintes informações oriundas do Sistema de Avaliação da Qualidade do Serviço de Transporte Coletivo por Ônibus de Porto Alegre:</w:t>
      </w:r>
    </w:p>
    <w:p w14:paraId="5056B3B0" w14:textId="77777777" w:rsidR="00EE29EB" w:rsidRDefault="00EE29EB" w:rsidP="00A51F02">
      <w:pPr>
        <w:autoSpaceDE w:val="0"/>
        <w:ind w:firstLine="1418"/>
        <w:jc w:val="both"/>
      </w:pPr>
    </w:p>
    <w:p w14:paraId="0CD9ED52" w14:textId="61519EB6" w:rsidR="00A51F02" w:rsidRPr="00A51F02" w:rsidRDefault="00A51F02" w:rsidP="00A51F02">
      <w:pPr>
        <w:autoSpaceDE w:val="0"/>
        <w:ind w:firstLine="1418"/>
        <w:jc w:val="both"/>
      </w:pPr>
      <w:r w:rsidRPr="00A51F02">
        <w:t xml:space="preserve">I </w:t>
      </w:r>
      <w:r w:rsidR="00EF27C6">
        <w:t>–</w:t>
      </w:r>
      <w:r w:rsidRPr="00A51F02">
        <w:t xml:space="preserve"> o Índice de Cumprimento de Viagens (ICV) apurado, discriminado por linha, sentido, região, lote e o índice geral;</w:t>
      </w:r>
    </w:p>
    <w:p w14:paraId="6DACA8E0" w14:textId="77777777" w:rsidR="00EE29EB" w:rsidRDefault="00EE29EB" w:rsidP="00A51F02">
      <w:pPr>
        <w:autoSpaceDE w:val="0"/>
        <w:ind w:firstLine="1418"/>
        <w:jc w:val="both"/>
      </w:pPr>
    </w:p>
    <w:p w14:paraId="1F720EED" w14:textId="443D71A3" w:rsidR="00A51F02" w:rsidRPr="00A51F02" w:rsidRDefault="00A51F02" w:rsidP="00A51F02">
      <w:pPr>
        <w:autoSpaceDE w:val="0"/>
        <w:ind w:firstLine="1418"/>
        <w:jc w:val="both"/>
      </w:pPr>
      <w:r w:rsidRPr="00A51F02">
        <w:t xml:space="preserve">II </w:t>
      </w:r>
      <w:r w:rsidR="00EF27C6">
        <w:t>–</w:t>
      </w:r>
      <w:r w:rsidRPr="00A51F02">
        <w:t xml:space="preserve"> os dados-base que e</w:t>
      </w:r>
      <w:r w:rsidR="002745EB">
        <w:t>mbasa</w:t>
      </w:r>
      <w:r w:rsidRPr="00A51F02">
        <w:t xml:space="preserve">m o cálculo do </w:t>
      </w:r>
      <w:r w:rsidR="00526F69">
        <w:t>ICV</w:t>
      </w:r>
      <w:r w:rsidR="00AA7DFD">
        <w:t>; e</w:t>
      </w:r>
    </w:p>
    <w:p w14:paraId="51930FDB" w14:textId="77777777" w:rsidR="00EE29EB" w:rsidRDefault="00EE29EB" w:rsidP="00A51F02">
      <w:pPr>
        <w:autoSpaceDE w:val="0"/>
        <w:ind w:firstLine="1418"/>
        <w:jc w:val="both"/>
      </w:pPr>
    </w:p>
    <w:p w14:paraId="75B34D0C" w14:textId="043D581B" w:rsidR="00A51F02" w:rsidRPr="00A51F02" w:rsidRDefault="00A51F02" w:rsidP="00A51F02">
      <w:pPr>
        <w:autoSpaceDE w:val="0"/>
        <w:ind w:firstLine="1418"/>
        <w:jc w:val="both"/>
      </w:pPr>
      <w:r w:rsidRPr="00A51F02">
        <w:t xml:space="preserve">III </w:t>
      </w:r>
      <w:r w:rsidR="00EF27C6">
        <w:t>–</w:t>
      </w:r>
      <w:r w:rsidRPr="00A51F02">
        <w:t xml:space="preserve"> informações sobre os dados que compõem o ICV</w:t>
      </w:r>
      <w:r w:rsidR="00AA7DFD">
        <w:t>.</w:t>
      </w:r>
    </w:p>
    <w:p w14:paraId="7A9FB2FA" w14:textId="77777777" w:rsidR="00A51F02" w:rsidRPr="00A51F02" w:rsidRDefault="00A51F02" w:rsidP="00A51F02">
      <w:pPr>
        <w:autoSpaceDE w:val="0"/>
        <w:ind w:firstLine="1418"/>
        <w:jc w:val="both"/>
      </w:pPr>
      <w:r w:rsidRPr="00A51F02">
        <w:t> </w:t>
      </w:r>
    </w:p>
    <w:p w14:paraId="5BA21721" w14:textId="76ADBAD2" w:rsidR="00A51F02" w:rsidRPr="00A51F02" w:rsidRDefault="00A51F02" w:rsidP="00A51F02">
      <w:pPr>
        <w:autoSpaceDE w:val="0"/>
        <w:ind w:firstLine="1418"/>
        <w:jc w:val="both"/>
      </w:pPr>
      <w:r w:rsidRPr="00A51F02">
        <w:rPr>
          <w:b/>
          <w:bCs/>
        </w:rPr>
        <w:t>Parágrafo único</w:t>
      </w:r>
      <w:r w:rsidRPr="00A51F02">
        <w:t xml:space="preserve">. </w:t>
      </w:r>
      <w:r w:rsidR="00AA7DFD">
        <w:t xml:space="preserve"> </w:t>
      </w:r>
      <w:r w:rsidRPr="00A51F02">
        <w:t>As informações de que trata es</w:t>
      </w:r>
      <w:r w:rsidR="000A1C7D">
        <w:t>t</w:t>
      </w:r>
      <w:r w:rsidRPr="00A51F02">
        <w:t xml:space="preserve">a Lei devem ser publicadas em formato de dados abertos, sem a necessidade de autorização prévia ou identificação do interessado, apuradas mensalmente e </w:t>
      </w:r>
      <w:r w:rsidR="00EE1B27">
        <w:t>dis</w:t>
      </w:r>
      <w:r w:rsidRPr="00A51F02">
        <w:t>p</w:t>
      </w:r>
      <w:r w:rsidR="00EE1B27">
        <w:t>oni</w:t>
      </w:r>
      <w:r w:rsidRPr="00A51F02">
        <w:t>b</w:t>
      </w:r>
      <w:r w:rsidR="00EE1B27">
        <w:t>i</w:t>
      </w:r>
      <w:r w:rsidRPr="00A51F02">
        <w:t>li</w:t>
      </w:r>
      <w:r w:rsidR="00EE1B27">
        <w:t>z</w:t>
      </w:r>
      <w:r w:rsidRPr="00A51F02">
        <w:t>adas até o final do mês subsequente ao do período analisado.</w:t>
      </w:r>
    </w:p>
    <w:p w14:paraId="745E45FF" w14:textId="77777777" w:rsidR="00A51F02" w:rsidRPr="00A51F02" w:rsidRDefault="00A51F02" w:rsidP="00A51F02">
      <w:pPr>
        <w:autoSpaceDE w:val="0"/>
        <w:ind w:firstLine="1418"/>
        <w:jc w:val="both"/>
      </w:pPr>
      <w:r w:rsidRPr="00A51F02">
        <w:t> </w:t>
      </w:r>
    </w:p>
    <w:p w14:paraId="0683D1A3" w14:textId="48F32AFD" w:rsidR="009F6DD4" w:rsidRDefault="00A51F02" w:rsidP="00A51F02">
      <w:pPr>
        <w:autoSpaceDE w:val="0"/>
        <w:ind w:firstLine="1418"/>
        <w:jc w:val="both"/>
      </w:pPr>
      <w:r w:rsidRPr="00A51F02">
        <w:rPr>
          <w:b/>
          <w:bCs/>
        </w:rPr>
        <w:t xml:space="preserve">Art. </w:t>
      </w:r>
      <w:r w:rsidR="005055F2">
        <w:rPr>
          <w:b/>
          <w:bCs/>
        </w:rPr>
        <w:t>4</w:t>
      </w:r>
      <w:r w:rsidRPr="00A51F02">
        <w:rPr>
          <w:b/>
          <w:bCs/>
        </w:rPr>
        <w:t>º</w:t>
      </w:r>
      <w:r w:rsidR="00AA7DFD">
        <w:t xml:space="preserve">  </w:t>
      </w:r>
      <w:r w:rsidRPr="00A51F02">
        <w:t>Esta Lei entra em vigor em 60 (sessenta) dias, contados da data de sua publicação</w:t>
      </w:r>
      <w:r w:rsidR="00DB470E">
        <w:t>.</w:t>
      </w:r>
    </w:p>
    <w:p w14:paraId="78C88A27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16992064" w14:textId="0B7C580D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3C4A9548" w14:textId="144DCB98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5154950B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A0E1D81" w14:textId="375B3EAF" w:rsidR="00891D4A" w:rsidRDefault="00FD7C22">
      <w:pPr>
        <w:autoSpaceDE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/</w:t>
      </w:r>
      <w:r w:rsidR="00DB470E">
        <w:rPr>
          <w:bCs/>
          <w:color w:val="000000"/>
          <w:sz w:val="20"/>
          <w:szCs w:val="20"/>
        </w:rPr>
        <w:t>jen</w:t>
      </w:r>
    </w:p>
    <w:p w14:paraId="5DD064D7" w14:textId="5C114518" w:rsidR="00891D4A" w:rsidRDefault="00891D4A" w:rsidP="002D2675">
      <w:pPr>
        <w:suppressAutoHyphens w:val="0"/>
      </w:pPr>
    </w:p>
    <w:sectPr w:rsidR="00891D4A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98F9" w14:textId="77777777" w:rsidR="00C71002" w:rsidRDefault="00C71002">
      <w:r>
        <w:separator/>
      </w:r>
    </w:p>
  </w:endnote>
  <w:endnote w:type="continuationSeparator" w:id="0">
    <w:p w14:paraId="5B6F010E" w14:textId="77777777" w:rsidR="00C71002" w:rsidRDefault="00C7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ABC1" w14:textId="77777777" w:rsidR="00C71002" w:rsidRDefault="00C71002">
      <w:r>
        <w:separator/>
      </w:r>
    </w:p>
  </w:footnote>
  <w:footnote w:type="continuationSeparator" w:id="0">
    <w:p w14:paraId="69A63335" w14:textId="77777777" w:rsidR="00C71002" w:rsidRDefault="00C7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46A" w14:textId="77777777" w:rsidR="009F6DD4" w:rsidRDefault="009F6DD4">
    <w:pPr>
      <w:pStyle w:val="Cabealho"/>
      <w:jc w:val="right"/>
      <w:rPr>
        <w:b/>
        <w:bCs/>
        <w:u w:val="single"/>
      </w:rPr>
    </w:pPr>
  </w:p>
  <w:p w14:paraId="4AD047BB" w14:textId="5504252E" w:rsidR="009F6DD4" w:rsidRDefault="009F6DD4">
    <w:pPr>
      <w:pStyle w:val="Cabealho"/>
      <w:jc w:val="right"/>
    </w:pPr>
    <w:r>
      <w:rPr>
        <w:b/>
        <w:bCs/>
      </w:rPr>
      <w:t>PROC.</w:t>
    </w:r>
    <w:r w:rsidR="000D11C8">
      <w:rPr>
        <w:b/>
        <w:bCs/>
      </w:rPr>
      <w:t xml:space="preserve"> </w:t>
    </w:r>
    <w:r>
      <w:rPr>
        <w:b/>
        <w:bCs/>
      </w:rPr>
      <w:t xml:space="preserve"> Nº </w:t>
    </w:r>
    <w:r w:rsidR="000D11C8">
      <w:rPr>
        <w:b/>
        <w:bCs/>
      </w:rPr>
      <w:t xml:space="preserve"> </w:t>
    </w:r>
    <w:r>
      <w:rPr>
        <w:b/>
        <w:bCs/>
      </w:rPr>
      <w:t xml:space="preserve"> </w:t>
    </w:r>
    <w:r w:rsidR="00F57FC3">
      <w:rPr>
        <w:b/>
        <w:bCs/>
      </w:rPr>
      <w:t>0</w:t>
    </w:r>
    <w:r w:rsidR="00715C98">
      <w:rPr>
        <w:b/>
        <w:bCs/>
      </w:rPr>
      <w:t>648</w:t>
    </w:r>
    <w:r>
      <w:rPr>
        <w:b/>
        <w:bCs/>
      </w:rPr>
      <w:t>/2</w:t>
    </w:r>
    <w:r w:rsidR="00F66218">
      <w:rPr>
        <w:b/>
        <w:bCs/>
      </w:rPr>
      <w:t>3</w:t>
    </w:r>
  </w:p>
  <w:p w14:paraId="335CA6E1" w14:textId="704DD21F" w:rsidR="009F6DD4" w:rsidRDefault="009F6DD4">
    <w:pPr>
      <w:pStyle w:val="Cabealho"/>
      <w:jc w:val="right"/>
    </w:pPr>
    <w:r>
      <w:rPr>
        <w:b/>
        <w:bCs/>
      </w:rPr>
      <w:t xml:space="preserve">PLL   </w:t>
    </w:r>
    <w:r w:rsidR="000D11C8">
      <w:rPr>
        <w:b/>
        <w:bCs/>
      </w:rPr>
      <w:t xml:space="preserve"> </w:t>
    </w:r>
    <w:r>
      <w:rPr>
        <w:b/>
        <w:bCs/>
      </w:rPr>
      <w:t xml:space="preserve">  Nº</w:t>
    </w:r>
    <w:r w:rsidR="000D11C8">
      <w:rPr>
        <w:b/>
        <w:bCs/>
      </w:rPr>
      <w:t xml:space="preserve">   </w:t>
    </w:r>
    <w:r>
      <w:rPr>
        <w:b/>
        <w:bCs/>
      </w:rPr>
      <w:t xml:space="preserve">  </w:t>
    </w:r>
    <w:r w:rsidR="00715C98">
      <w:rPr>
        <w:b/>
        <w:bCs/>
      </w:rPr>
      <w:t>369</w:t>
    </w:r>
    <w:r>
      <w:rPr>
        <w:b/>
        <w:bCs/>
      </w:rPr>
      <w:t>/2</w:t>
    </w:r>
    <w:r w:rsidR="00F66218">
      <w:rPr>
        <w:b/>
        <w:bCs/>
      </w:rPr>
      <w:t>3</w:t>
    </w:r>
  </w:p>
  <w:p w14:paraId="047AC655" w14:textId="77777777" w:rsidR="009F6DD4" w:rsidRDefault="009F6DD4">
    <w:pPr>
      <w:pStyle w:val="Cabealho"/>
      <w:jc w:val="right"/>
      <w:rPr>
        <w:b/>
        <w:bCs/>
      </w:rPr>
    </w:pPr>
  </w:p>
  <w:p w14:paraId="75174E04" w14:textId="77777777" w:rsidR="009F6DD4" w:rsidRDefault="009F6DD4">
    <w:pPr>
      <w:pStyle w:val="Cabealho"/>
      <w:jc w:val="right"/>
      <w:rPr>
        <w:b/>
        <w:bCs/>
      </w:rPr>
    </w:pPr>
  </w:p>
  <w:p w14:paraId="1A18F6ED" w14:textId="77777777" w:rsidR="009F6DD4" w:rsidRDefault="009F6DD4">
    <w:pPr>
      <w:pStyle w:val="Cabealho"/>
      <w:jc w:val="right"/>
      <w:rPr>
        <w:b/>
        <w:bCs/>
      </w:rPr>
    </w:pPr>
  </w:p>
  <w:p w14:paraId="4AC5A528" w14:textId="77777777" w:rsidR="009F6DD4" w:rsidRDefault="009F6DD4">
    <w:pPr>
      <w:pStyle w:val="Cabealho"/>
      <w:jc w:val="right"/>
      <w:rPr>
        <w:b/>
        <w:bCs/>
      </w:rPr>
    </w:pPr>
  </w:p>
  <w:p w14:paraId="1B5DDF2D" w14:textId="77777777" w:rsidR="009F6DD4" w:rsidRDefault="009F6DD4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oNotDisplayPageBoundaries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2"/>
    <w:rsid w:val="00001D7E"/>
    <w:rsid w:val="0000372D"/>
    <w:rsid w:val="0000679E"/>
    <w:rsid w:val="00006D82"/>
    <w:rsid w:val="000132F4"/>
    <w:rsid w:val="00020783"/>
    <w:rsid w:val="00032D10"/>
    <w:rsid w:val="00036628"/>
    <w:rsid w:val="00041F01"/>
    <w:rsid w:val="00045D15"/>
    <w:rsid w:val="00066FD2"/>
    <w:rsid w:val="00086592"/>
    <w:rsid w:val="00086729"/>
    <w:rsid w:val="0008758D"/>
    <w:rsid w:val="000917D0"/>
    <w:rsid w:val="0009730F"/>
    <w:rsid w:val="000A1C7D"/>
    <w:rsid w:val="000B28DF"/>
    <w:rsid w:val="000B556C"/>
    <w:rsid w:val="000C7A96"/>
    <w:rsid w:val="000D11C8"/>
    <w:rsid w:val="000E51F9"/>
    <w:rsid w:val="001046FC"/>
    <w:rsid w:val="00106255"/>
    <w:rsid w:val="00115719"/>
    <w:rsid w:val="001230EF"/>
    <w:rsid w:val="00131106"/>
    <w:rsid w:val="00131B61"/>
    <w:rsid w:val="00144B98"/>
    <w:rsid w:val="00163691"/>
    <w:rsid w:val="001828AA"/>
    <w:rsid w:val="00186027"/>
    <w:rsid w:val="00195D97"/>
    <w:rsid w:val="001C2223"/>
    <w:rsid w:val="001C2C89"/>
    <w:rsid w:val="001D1D89"/>
    <w:rsid w:val="001D491B"/>
    <w:rsid w:val="001E326E"/>
    <w:rsid w:val="001E45A0"/>
    <w:rsid w:val="0020253B"/>
    <w:rsid w:val="0020739C"/>
    <w:rsid w:val="0021405E"/>
    <w:rsid w:val="0023178D"/>
    <w:rsid w:val="00234169"/>
    <w:rsid w:val="00240C19"/>
    <w:rsid w:val="002454BD"/>
    <w:rsid w:val="00255A33"/>
    <w:rsid w:val="00271840"/>
    <w:rsid w:val="002745EB"/>
    <w:rsid w:val="00283C80"/>
    <w:rsid w:val="0029121A"/>
    <w:rsid w:val="00297F7D"/>
    <w:rsid w:val="002B1196"/>
    <w:rsid w:val="002B1A5D"/>
    <w:rsid w:val="002B47D5"/>
    <w:rsid w:val="002C20D1"/>
    <w:rsid w:val="002C340F"/>
    <w:rsid w:val="002D2675"/>
    <w:rsid w:val="002D2FC3"/>
    <w:rsid w:val="002E1E0B"/>
    <w:rsid w:val="002F60E2"/>
    <w:rsid w:val="002F6171"/>
    <w:rsid w:val="00301090"/>
    <w:rsid w:val="00324F30"/>
    <w:rsid w:val="00330A8A"/>
    <w:rsid w:val="00341B4D"/>
    <w:rsid w:val="003461E6"/>
    <w:rsid w:val="003502EB"/>
    <w:rsid w:val="00364C16"/>
    <w:rsid w:val="00364D20"/>
    <w:rsid w:val="003811A5"/>
    <w:rsid w:val="00381322"/>
    <w:rsid w:val="0038578E"/>
    <w:rsid w:val="00395CF5"/>
    <w:rsid w:val="003960C7"/>
    <w:rsid w:val="003A1CC9"/>
    <w:rsid w:val="003C63F4"/>
    <w:rsid w:val="003C7131"/>
    <w:rsid w:val="003E68C5"/>
    <w:rsid w:val="003F2181"/>
    <w:rsid w:val="003F640B"/>
    <w:rsid w:val="004025ED"/>
    <w:rsid w:val="00406A60"/>
    <w:rsid w:val="00412AE5"/>
    <w:rsid w:val="004511B1"/>
    <w:rsid w:val="004666AC"/>
    <w:rsid w:val="00471A0E"/>
    <w:rsid w:val="00475AD4"/>
    <w:rsid w:val="004B411F"/>
    <w:rsid w:val="004C06ED"/>
    <w:rsid w:val="004E08FF"/>
    <w:rsid w:val="004E6C2B"/>
    <w:rsid w:val="005021F4"/>
    <w:rsid w:val="005055F2"/>
    <w:rsid w:val="005078D4"/>
    <w:rsid w:val="00507C8B"/>
    <w:rsid w:val="005207D0"/>
    <w:rsid w:val="00521515"/>
    <w:rsid w:val="00526F69"/>
    <w:rsid w:val="00527897"/>
    <w:rsid w:val="00534BED"/>
    <w:rsid w:val="005640E1"/>
    <w:rsid w:val="00565DE2"/>
    <w:rsid w:val="00567D26"/>
    <w:rsid w:val="00581EA5"/>
    <w:rsid w:val="00583301"/>
    <w:rsid w:val="005847FC"/>
    <w:rsid w:val="005957E4"/>
    <w:rsid w:val="00595C40"/>
    <w:rsid w:val="005B5D53"/>
    <w:rsid w:val="005B7E6F"/>
    <w:rsid w:val="005C75D6"/>
    <w:rsid w:val="005D127A"/>
    <w:rsid w:val="005D4D3C"/>
    <w:rsid w:val="005D6089"/>
    <w:rsid w:val="005F0E5D"/>
    <w:rsid w:val="005F5574"/>
    <w:rsid w:val="006067D9"/>
    <w:rsid w:val="00615C28"/>
    <w:rsid w:val="0062207C"/>
    <w:rsid w:val="00624D43"/>
    <w:rsid w:val="00635E44"/>
    <w:rsid w:val="00637F3C"/>
    <w:rsid w:val="00647A82"/>
    <w:rsid w:val="006506C8"/>
    <w:rsid w:val="00661336"/>
    <w:rsid w:val="00661CCF"/>
    <w:rsid w:val="006765BF"/>
    <w:rsid w:val="006805EA"/>
    <w:rsid w:val="006806AE"/>
    <w:rsid w:val="006806F6"/>
    <w:rsid w:val="00696D04"/>
    <w:rsid w:val="006A4F57"/>
    <w:rsid w:val="006B6B87"/>
    <w:rsid w:val="006B7251"/>
    <w:rsid w:val="006D6290"/>
    <w:rsid w:val="006E12CB"/>
    <w:rsid w:val="006E35FA"/>
    <w:rsid w:val="006E5AD2"/>
    <w:rsid w:val="006F48EE"/>
    <w:rsid w:val="00715C98"/>
    <w:rsid w:val="00736777"/>
    <w:rsid w:val="0074450C"/>
    <w:rsid w:val="007532FE"/>
    <w:rsid w:val="007627E2"/>
    <w:rsid w:val="007773ED"/>
    <w:rsid w:val="00781EE4"/>
    <w:rsid w:val="007B2689"/>
    <w:rsid w:val="007B7DBC"/>
    <w:rsid w:val="007C79DF"/>
    <w:rsid w:val="007C79F6"/>
    <w:rsid w:val="007E14B8"/>
    <w:rsid w:val="007E6F17"/>
    <w:rsid w:val="007F0ED3"/>
    <w:rsid w:val="007F4363"/>
    <w:rsid w:val="007F49D2"/>
    <w:rsid w:val="0081682B"/>
    <w:rsid w:val="00824588"/>
    <w:rsid w:val="008256AC"/>
    <w:rsid w:val="00831745"/>
    <w:rsid w:val="008622CF"/>
    <w:rsid w:val="008633A1"/>
    <w:rsid w:val="00875A01"/>
    <w:rsid w:val="00880392"/>
    <w:rsid w:val="00885DEA"/>
    <w:rsid w:val="00887139"/>
    <w:rsid w:val="00891371"/>
    <w:rsid w:val="00891D4A"/>
    <w:rsid w:val="008A358C"/>
    <w:rsid w:val="008A5EA3"/>
    <w:rsid w:val="008B61E5"/>
    <w:rsid w:val="008C04B7"/>
    <w:rsid w:val="008C238D"/>
    <w:rsid w:val="008D32C5"/>
    <w:rsid w:val="008D42D7"/>
    <w:rsid w:val="008E1213"/>
    <w:rsid w:val="008F142D"/>
    <w:rsid w:val="009141F2"/>
    <w:rsid w:val="0092167E"/>
    <w:rsid w:val="0093095F"/>
    <w:rsid w:val="00934FBC"/>
    <w:rsid w:val="00935AF5"/>
    <w:rsid w:val="00942267"/>
    <w:rsid w:val="0095009C"/>
    <w:rsid w:val="00950B90"/>
    <w:rsid w:val="00957527"/>
    <w:rsid w:val="009704BD"/>
    <w:rsid w:val="00976BF5"/>
    <w:rsid w:val="009A01F8"/>
    <w:rsid w:val="009B3FB6"/>
    <w:rsid w:val="009D6BDE"/>
    <w:rsid w:val="009D7017"/>
    <w:rsid w:val="009E17FA"/>
    <w:rsid w:val="009F408C"/>
    <w:rsid w:val="009F6725"/>
    <w:rsid w:val="009F6DD4"/>
    <w:rsid w:val="00A02479"/>
    <w:rsid w:val="00A070A5"/>
    <w:rsid w:val="00A13B29"/>
    <w:rsid w:val="00A17535"/>
    <w:rsid w:val="00A51F02"/>
    <w:rsid w:val="00A56B57"/>
    <w:rsid w:val="00A630A4"/>
    <w:rsid w:val="00A8094B"/>
    <w:rsid w:val="00A83700"/>
    <w:rsid w:val="00A83874"/>
    <w:rsid w:val="00AA0CB4"/>
    <w:rsid w:val="00AA69D6"/>
    <w:rsid w:val="00AA7DFD"/>
    <w:rsid w:val="00AB4E6D"/>
    <w:rsid w:val="00AB7C5A"/>
    <w:rsid w:val="00AB7D61"/>
    <w:rsid w:val="00AC1199"/>
    <w:rsid w:val="00AD2268"/>
    <w:rsid w:val="00AD25C3"/>
    <w:rsid w:val="00AD5D5F"/>
    <w:rsid w:val="00AE1067"/>
    <w:rsid w:val="00AF0035"/>
    <w:rsid w:val="00AF4E62"/>
    <w:rsid w:val="00B0029F"/>
    <w:rsid w:val="00B05520"/>
    <w:rsid w:val="00B064B1"/>
    <w:rsid w:val="00B145D1"/>
    <w:rsid w:val="00B15D3F"/>
    <w:rsid w:val="00B1778D"/>
    <w:rsid w:val="00B210E1"/>
    <w:rsid w:val="00B34270"/>
    <w:rsid w:val="00B47187"/>
    <w:rsid w:val="00B47754"/>
    <w:rsid w:val="00B65B1B"/>
    <w:rsid w:val="00B7090B"/>
    <w:rsid w:val="00B84C09"/>
    <w:rsid w:val="00B94D25"/>
    <w:rsid w:val="00B97A77"/>
    <w:rsid w:val="00BA00FF"/>
    <w:rsid w:val="00BA5D9C"/>
    <w:rsid w:val="00BA6ACA"/>
    <w:rsid w:val="00BC4BD1"/>
    <w:rsid w:val="00C11D39"/>
    <w:rsid w:val="00C31DA3"/>
    <w:rsid w:val="00C342B9"/>
    <w:rsid w:val="00C50869"/>
    <w:rsid w:val="00C60F2A"/>
    <w:rsid w:val="00C639F0"/>
    <w:rsid w:val="00C66F98"/>
    <w:rsid w:val="00C71002"/>
    <w:rsid w:val="00C71C2A"/>
    <w:rsid w:val="00C72BC2"/>
    <w:rsid w:val="00C7476C"/>
    <w:rsid w:val="00C8780C"/>
    <w:rsid w:val="00C920E9"/>
    <w:rsid w:val="00C93117"/>
    <w:rsid w:val="00CA571E"/>
    <w:rsid w:val="00CA5DFF"/>
    <w:rsid w:val="00CB0A0E"/>
    <w:rsid w:val="00CB7514"/>
    <w:rsid w:val="00CC1366"/>
    <w:rsid w:val="00CC6DC2"/>
    <w:rsid w:val="00D2517D"/>
    <w:rsid w:val="00D400ED"/>
    <w:rsid w:val="00D677CE"/>
    <w:rsid w:val="00D81011"/>
    <w:rsid w:val="00D96B96"/>
    <w:rsid w:val="00DB470E"/>
    <w:rsid w:val="00DD39A2"/>
    <w:rsid w:val="00DE01AF"/>
    <w:rsid w:val="00DF0AC3"/>
    <w:rsid w:val="00DF1E2E"/>
    <w:rsid w:val="00DF5C86"/>
    <w:rsid w:val="00E00E66"/>
    <w:rsid w:val="00E068A7"/>
    <w:rsid w:val="00E073A6"/>
    <w:rsid w:val="00E10ED5"/>
    <w:rsid w:val="00E166B0"/>
    <w:rsid w:val="00E21A72"/>
    <w:rsid w:val="00E27D23"/>
    <w:rsid w:val="00E46E9F"/>
    <w:rsid w:val="00E5076B"/>
    <w:rsid w:val="00E6405B"/>
    <w:rsid w:val="00E673CC"/>
    <w:rsid w:val="00E90CD8"/>
    <w:rsid w:val="00E93665"/>
    <w:rsid w:val="00E9625B"/>
    <w:rsid w:val="00EB6486"/>
    <w:rsid w:val="00EC3BA5"/>
    <w:rsid w:val="00EC44CE"/>
    <w:rsid w:val="00EC4927"/>
    <w:rsid w:val="00EC4BEE"/>
    <w:rsid w:val="00EE1B27"/>
    <w:rsid w:val="00EE29EB"/>
    <w:rsid w:val="00EE4AD9"/>
    <w:rsid w:val="00EF27C6"/>
    <w:rsid w:val="00EF56F3"/>
    <w:rsid w:val="00EF778A"/>
    <w:rsid w:val="00EF7C6E"/>
    <w:rsid w:val="00F01F1C"/>
    <w:rsid w:val="00F06F94"/>
    <w:rsid w:val="00F16132"/>
    <w:rsid w:val="00F24BBC"/>
    <w:rsid w:val="00F252AC"/>
    <w:rsid w:val="00F33376"/>
    <w:rsid w:val="00F41A0C"/>
    <w:rsid w:val="00F46C78"/>
    <w:rsid w:val="00F56945"/>
    <w:rsid w:val="00F578DF"/>
    <w:rsid w:val="00F57FC3"/>
    <w:rsid w:val="00F66218"/>
    <w:rsid w:val="00F8409B"/>
    <w:rsid w:val="00F952F1"/>
    <w:rsid w:val="00F976A9"/>
    <w:rsid w:val="00FA3D0A"/>
    <w:rsid w:val="00FB40F6"/>
    <w:rsid w:val="00FC2313"/>
    <w:rsid w:val="00FC657C"/>
    <w:rsid w:val="00FD2509"/>
    <w:rsid w:val="00FD5B2F"/>
    <w:rsid w:val="00FD7C22"/>
    <w:rsid w:val="00FE1DF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01FBEA4"/>
  <w15:chartTrackingRefBased/>
  <w15:docId w15:val="{407CFA8C-A945-46B3-ACED-FD821499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6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</w:style>
  <w:style w:type="character" w:customStyle="1" w:styleId="AssuntodocomentrioChar">
    <w:name w:val="Assunto do comentário Char"/>
    <w:rPr>
      <w:b/>
      <w:bCs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qFormat/>
    <w:rsid w:val="004025ED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qFormat/>
    <w:rsid w:val="004025ED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4025ED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E27D2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4F3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3ADA-C646-486A-9273-61CA25DD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631</TotalTime>
  <Pages>2</Pages>
  <Words>650</Words>
  <Characters>3510</Characters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2023-04-26T14:32:00Z</dcterms:created>
  <dcterms:modified xsi:type="dcterms:W3CDTF">2023-07-11T15:11:00Z</dcterms:modified>
</cp:coreProperties>
</file>