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F401" w14:textId="77777777" w:rsidR="00847E49" w:rsidRPr="00D05C92" w:rsidRDefault="00847E49" w:rsidP="00D37597">
      <w:pPr>
        <w:jc w:val="center"/>
      </w:pPr>
      <w:r w:rsidRPr="00D05C92">
        <w:t>EXPOSIÇÃO DE MOTIVOS</w:t>
      </w:r>
    </w:p>
    <w:p w14:paraId="43B58110" w14:textId="77777777" w:rsidR="00847E49" w:rsidRDefault="00847E49" w:rsidP="00696FEF">
      <w:pPr>
        <w:ind w:firstLineChars="1418" w:firstLine="3403"/>
        <w:jc w:val="center"/>
      </w:pPr>
    </w:p>
    <w:p w14:paraId="6291082E" w14:textId="70F3C4D1" w:rsidR="001147E9" w:rsidRDefault="001147E9" w:rsidP="00601AE5">
      <w:pPr>
        <w:ind w:left="708" w:firstLine="708"/>
        <w:jc w:val="both"/>
        <w:rPr>
          <w:color w:val="000000"/>
        </w:rPr>
      </w:pPr>
    </w:p>
    <w:p w14:paraId="3D014A34" w14:textId="134E82FF" w:rsidR="00C60A0E" w:rsidRPr="00C60A0E" w:rsidRDefault="00C60A0E" w:rsidP="007756AE">
      <w:pPr>
        <w:ind w:firstLine="1416"/>
        <w:jc w:val="both"/>
        <w:rPr>
          <w:color w:val="000000"/>
        </w:rPr>
      </w:pPr>
      <w:r w:rsidRPr="00C60A0E">
        <w:rPr>
          <w:color w:val="000000"/>
        </w:rPr>
        <w:t>A nomeação ou designação para cargos da administração direta e indireta tem como objetivo o estímulo à boa gestão da coisa pública, buscando conciliar os interesses públicos e a promoção do bem-estar da comunidade. É requisito formal, instituído para atender ao princípio da moralidade, que a investidura em tais cargos se dê por cidadãos de reputação ilibada, além de dotados das capacidades técnicas necessárias ao desempenho de suas funções.</w:t>
      </w:r>
    </w:p>
    <w:p w14:paraId="12CAB86B" w14:textId="77777777" w:rsidR="00C60A0E" w:rsidRPr="00C60A0E" w:rsidRDefault="00C60A0E" w:rsidP="007756AE">
      <w:pPr>
        <w:ind w:firstLine="1416"/>
        <w:jc w:val="both"/>
        <w:rPr>
          <w:color w:val="000000"/>
        </w:rPr>
      </w:pPr>
      <w:r w:rsidRPr="00C60A0E">
        <w:rPr>
          <w:color w:val="000000"/>
        </w:rPr>
        <w:t xml:space="preserve"> </w:t>
      </w:r>
    </w:p>
    <w:p w14:paraId="6BA2E9EF" w14:textId="3D2613CD" w:rsidR="00C60A0E" w:rsidRPr="00C60A0E" w:rsidRDefault="00C60A0E" w:rsidP="007756AE">
      <w:pPr>
        <w:ind w:firstLine="1416"/>
        <w:jc w:val="both"/>
        <w:rPr>
          <w:color w:val="000000"/>
        </w:rPr>
      </w:pPr>
      <w:r w:rsidRPr="00C60A0E">
        <w:rPr>
          <w:color w:val="000000"/>
        </w:rPr>
        <w:t xml:space="preserve">A nomeação de condenados, com decisão transitada em julgado, por órgãos de controle externo, salvo melhor juízo, afronta o princípio da moralidade da administração pública, podendo, inclusive, auxiliar na ofensa ao </w:t>
      </w:r>
      <w:r w:rsidR="000811CA" w:rsidRPr="00C60A0E">
        <w:rPr>
          <w:color w:val="000000"/>
        </w:rPr>
        <w:t>princípio da impessoalidade</w:t>
      </w:r>
      <w:r w:rsidRPr="00C60A0E">
        <w:rPr>
          <w:color w:val="000000"/>
        </w:rPr>
        <w:t>, não sendo uma situação desejável em qualquer esfera dos entes federados.</w:t>
      </w:r>
    </w:p>
    <w:p w14:paraId="210E9023" w14:textId="77777777" w:rsidR="00C60A0E" w:rsidRPr="00C60A0E" w:rsidRDefault="00C60A0E" w:rsidP="007756AE">
      <w:pPr>
        <w:ind w:firstLine="1416"/>
        <w:jc w:val="both"/>
        <w:rPr>
          <w:color w:val="000000"/>
        </w:rPr>
      </w:pPr>
    </w:p>
    <w:p w14:paraId="46BC3FCB" w14:textId="77777777" w:rsidR="00C60A0E" w:rsidRPr="00C60A0E" w:rsidRDefault="00C60A0E" w:rsidP="007756AE">
      <w:pPr>
        <w:ind w:firstLine="1416"/>
        <w:jc w:val="both"/>
        <w:rPr>
          <w:color w:val="000000"/>
        </w:rPr>
      </w:pPr>
      <w:r w:rsidRPr="00C60A0E">
        <w:rPr>
          <w:color w:val="000000"/>
        </w:rPr>
        <w:t xml:space="preserve">Os cargos da administração municipal exercem funções de grande importância na gestão pública, sendo responsáveis por atos de gestão que afetam diretamente a vida dos cidadãos, uma vez que esses agentes decidem onde alocar e executar recursos. </w:t>
      </w:r>
    </w:p>
    <w:p w14:paraId="3C69C812" w14:textId="77777777" w:rsidR="00C60A0E" w:rsidRPr="00C60A0E" w:rsidRDefault="00C60A0E" w:rsidP="007756AE">
      <w:pPr>
        <w:ind w:firstLine="1416"/>
        <w:jc w:val="both"/>
        <w:rPr>
          <w:color w:val="000000"/>
        </w:rPr>
      </w:pPr>
    </w:p>
    <w:p w14:paraId="412D23E5" w14:textId="77777777" w:rsidR="00C60A0E" w:rsidRPr="00C60A0E" w:rsidRDefault="00C60A0E" w:rsidP="007756AE">
      <w:pPr>
        <w:ind w:firstLine="1416"/>
        <w:jc w:val="both"/>
        <w:rPr>
          <w:color w:val="000000"/>
        </w:rPr>
      </w:pPr>
      <w:r w:rsidRPr="00C60A0E">
        <w:rPr>
          <w:color w:val="000000"/>
        </w:rPr>
        <w:t>A vedação da nomeação de candidatos que possuem condenação definitiva, seja pelo Poder Judiciário, seja por órgãos de controle externo, como é o caso dos Tribunais de Contas dos Estados e Tribunal de Contas da União, é uma medida que reforça o papel da ética e da moralidade na administração pública, assegurando que os ocupantes destes cargos gozem de um histórico compatível com a responsabilidade que lhes é atribuída. A garantia de que os cargos da administração pública sejam ocupados por indivíduos idôneos e que gozem de uma imagem pública respeitável contribuirá para resgatar a confiança do cidadão junto ao Poder Público Municipal.</w:t>
      </w:r>
    </w:p>
    <w:p w14:paraId="4F591CF6" w14:textId="77777777" w:rsidR="00C60A0E" w:rsidRPr="00C60A0E" w:rsidRDefault="00C60A0E" w:rsidP="007756AE">
      <w:pPr>
        <w:ind w:firstLine="1416"/>
        <w:jc w:val="both"/>
        <w:rPr>
          <w:color w:val="000000"/>
        </w:rPr>
      </w:pPr>
    </w:p>
    <w:p w14:paraId="79A5C30C" w14:textId="28B8E395" w:rsidR="001147E9" w:rsidRDefault="00C60A0E" w:rsidP="007756AE">
      <w:pPr>
        <w:ind w:firstLine="1416"/>
        <w:jc w:val="both"/>
        <w:rPr>
          <w:color w:val="000000"/>
        </w:rPr>
      </w:pPr>
      <w:r w:rsidRPr="00C60A0E">
        <w:rPr>
          <w:color w:val="000000"/>
        </w:rPr>
        <w:t>Isso posto, encaminho a presente Proposição, esperando sua aprovação pelos nobres pares desta Casa.</w:t>
      </w:r>
    </w:p>
    <w:p w14:paraId="6A70CBB2" w14:textId="77777777" w:rsidR="00114690" w:rsidRDefault="00114690" w:rsidP="007756AE">
      <w:pPr>
        <w:ind w:firstLine="1416"/>
        <w:jc w:val="both"/>
        <w:rPr>
          <w:color w:val="000000"/>
        </w:rPr>
      </w:pPr>
    </w:p>
    <w:p w14:paraId="2BE4F112" w14:textId="03A823F2" w:rsidR="00D05C92" w:rsidRDefault="00B81A56" w:rsidP="007756AE">
      <w:pPr>
        <w:ind w:firstLine="1416"/>
        <w:jc w:val="both"/>
        <w:rPr>
          <w:color w:val="000000"/>
        </w:rPr>
      </w:pPr>
      <w:r>
        <w:rPr>
          <w:color w:val="000000"/>
        </w:rPr>
        <w:t xml:space="preserve">Sala das Sessões, </w:t>
      </w:r>
      <w:r w:rsidR="00114690">
        <w:rPr>
          <w:color w:val="000000"/>
        </w:rPr>
        <w:t>1</w:t>
      </w:r>
      <w:r w:rsidR="00C60A0E">
        <w:rPr>
          <w:color w:val="000000"/>
        </w:rPr>
        <w:t>9</w:t>
      </w:r>
      <w:r w:rsidR="0056129A">
        <w:rPr>
          <w:color w:val="000000"/>
        </w:rPr>
        <w:t xml:space="preserve"> </w:t>
      </w:r>
      <w:r w:rsidR="00525ADA">
        <w:rPr>
          <w:color w:val="000000"/>
        </w:rPr>
        <w:t>de</w:t>
      </w:r>
      <w:r w:rsidR="00A33886">
        <w:rPr>
          <w:color w:val="000000"/>
        </w:rPr>
        <w:t xml:space="preserve"> </w:t>
      </w:r>
      <w:r w:rsidR="00114690">
        <w:rPr>
          <w:color w:val="000000"/>
        </w:rPr>
        <w:t>julho</w:t>
      </w:r>
      <w:r w:rsidR="00525ADA">
        <w:rPr>
          <w:color w:val="000000"/>
        </w:rPr>
        <w:t xml:space="preserve"> de 20</w:t>
      </w:r>
      <w:r w:rsidR="00603D5D">
        <w:rPr>
          <w:color w:val="000000"/>
        </w:rPr>
        <w:t>2</w:t>
      </w:r>
      <w:r w:rsidR="001E5D9A">
        <w:rPr>
          <w:color w:val="000000"/>
        </w:rPr>
        <w:t>3</w:t>
      </w:r>
      <w:r w:rsidR="00EE7A02">
        <w:rPr>
          <w:color w:val="000000"/>
        </w:rPr>
        <w:t>.</w:t>
      </w:r>
    </w:p>
    <w:p w14:paraId="328FBB76" w14:textId="4F175ED4" w:rsidR="0064009F" w:rsidRDefault="0064009F" w:rsidP="00BD1CFE">
      <w:pPr>
        <w:ind w:left="708" w:firstLine="708"/>
        <w:jc w:val="both"/>
        <w:rPr>
          <w:color w:val="000000"/>
        </w:rPr>
      </w:pPr>
    </w:p>
    <w:p w14:paraId="4E9DD75D" w14:textId="185BD74A" w:rsidR="0064009F" w:rsidRDefault="0064009F" w:rsidP="00BD1CFE">
      <w:pPr>
        <w:ind w:left="708" w:firstLine="708"/>
        <w:jc w:val="both"/>
        <w:rPr>
          <w:color w:val="000000"/>
        </w:rPr>
      </w:pPr>
    </w:p>
    <w:p w14:paraId="165EF6D2" w14:textId="77777777" w:rsidR="0064009F" w:rsidRDefault="0064009F" w:rsidP="00BD1CFE">
      <w:pPr>
        <w:ind w:left="708" w:firstLine="708"/>
        <w:jc w:val="both"/>
        <w:rPr>
          <w:color w:val="000000"/>
        </w:rPr>
      </w:pPr>
    </w:p>
    <w:p w14:paraId="1F802848" w14:textId="77777777" w:rsidR="00DD0EC2" w:rsidRPr="00D05C92" w:rsidRDefault="00DD0EC2" w:rsidP="00BD1CFE">
      <w:pPr>
        <w:ind w:left="708" w:firstLine="708"/>
        <w:jc w:val="both"/>
        <w:rPr>
          <w:rFonts w:eastAsia="Arial"/>
          <w:b/>
          <w:color w:val="000000"/>
        </w:rPr>
      </w:pPr>
    </w:p>
    <w:p w14:paraId="0900FD22" w14:textId="1513D848" w:rsidR="00D05C92" w:rsidRDefault="00D3391B" w:rsidP="00D37597">
      <w:pPr>
        <w:jc w:val="center"/>
        <w:rPr>
          <w:rFonts w:eastAsia="Arial"/>
          <w:color w:val="000000"/>
        </w:rPr>
      </w:pPr>
      <w:r w:rsidRPr="00D05C92">
        <w:rPr>
          <w:rFonts w:eastAsia="Arial"/>
          <w:color w:val="000000"/>
        </w:rPr>
        <w:t>VEREADOR</w:t>
      </w:r>
      <w:r w:rsidR="00114690">
        <w:rPr>
          <w:rFonts w:eastAsia="Arial"/>
          <w:color w:val="000000"/>
        </w:rPr>
        <w:t xml:space="preserve">A </w:t>
      </w:r>
      <w:r w:rsidR="00C60A0E">
        <w:rPr>
          <w:rFonts w:eastAsia="Arial"/>
          <w:color w:val="000000"/>
        </w:rPr>
        <w:t>MARI PIMENTEL</w:t>
      </w:r>
    </w:p>
    <w:p w14:paraId="69243547" w14:textId="77777777" w:rsidR="00505177" w:rsidRDefault="00505177" w:rsidP="00D05C92">
      <w:pPr>
        <w:jc w:val="center"/>
        <w:rPr>
          <w:rFonts w:eastAsia="Arial"/>
          <w:color w:val="000000"/>
        </w:rPr>
      </w:pPr>
    </w:p>
    <w:p w14:paraId="05FBC0AB" w14:textId="77777777" w:rsidR="00D05C92" w:rsidRPr="00D05C92" w:rsidRDefault="003C4ED2" w:rsidP="007916D2">
      <w:pPr>
        <w:jc w:val="center"/>
        <w:rPr>
          <w:rFonts w:eastAsia="Arial"/>
          <w:b/>
          <w:color w:val="000000"/>
        </w:rPr>
      </w:pPr>
      <w:r>
        <w:rPr>
          <w:rFonts w:eastAsia="Arial"/>
          <w:color w:val="000000"/>
        </w:rPr>
        <w:br w:type="page"/>
      </w:r>
      <w:r w:rsidR="00D05C92" w:rsidRPr="00D05C92">
        <w:rPr>
          <w:rFonts w:eastAsia="Arial"/>
          <w:b/>
          <w:color w:val="000000"/>
        </w:rPr>
        <w:lastRenderedPageBreak/>
        <w:t>PROJETO DE LEI</w:t>
      </w:r>
    </w:p>
    <w:p w14:paraId="261B2642" w14:textId="77777777" w:rsidR="00D05C92" w:rsidRDefault="00D05C92" w:rsidP="006751F2">
      <w:pPr>
        <w:jc w:val="center"/>
        <w:rPr>
          <w:rFonts w:eastAsia="Arial"/>
          <w:b/>
          <w:color w:val="000000"/>
        </w:rPr>
      </w:pPr>
    </w:p>
    <w:p w14:paraId="7A97660C" w14:textId="77777777" w:rsidR="007916D2" w:rsidRDefault="007916D2" w:rsidP="005E4539">
      <w:pPr>
        <w:jc w:val="center"/>
        <w:rPr>
          <w:rFonts w:eastAsia="Arial"/>
          <w:b/>
          <w:color w:val="000000"/>
        </w:rPr>
      </w:pPr>
    </w:p>
    <w:p w14:paraId="1D32E3C8" w14:textId="77777777" w:rsidR="007916D2" w:rsidRPr="00D05C92" w:rsidRDefault="007916D2" w:rsidP="00161D1C">
      <w:pPr>
        <w:jc w:val="center"/>
        <w:rPr>
          <w:rFonts w:eastAsia="Arial"/>
          <w:b/>
          <w:color w:val="000000"/>
        </w:rPr>
      </w:pPr>
    </w:p>
    <w:p w14:paraId="351AF91E" w14:textId="116E85F3" w:rsidR="00A33886" w:rsidRPr="00CF79CF" w:rsidRDefault="00C60A0E" w:rsidP="00454ACB">
      <w:pPr>
        <w:ind w:left="4253"/>
        <w:jc w:val="both"/>
        <w:rPr>
          <w:rFonts w:eastAsia="Arial"/>
          <w:b/>
          <w:color w:val="000000"/>
        </w:rPr>
      </w:pPr>
      <w:r w:rsidRPr="00C60A0E">
        <w:rPr>
          <w:rStyle w:val="Forte"/>
          <w:color w:val="000000"/>
        </w:rPr>
        <w:t xml:space="preserve">Proíbe </w:t>
      </w:r>
      <w:bookmarkStart w:id="0" w:name="_Hlk142321531"/>
      <w:r w:rsidRPr="00C60A0E">
        <w:rPr>
          <w:rStyle w:val="Forte"/>
          <w:color w:val="000000"/>
        </w:rPr>
        <w:t xml:space="preserve">a nomeação ou </w:t>
      </w:r>
      <w:r w:rsidR="00C66CD3">
        <w:rPr>
          <w:rStyle w:val="Forte"/>
          <w:color w:val="000000"/>
        </w:rPr>
        <w:t xml:space="preserve">a </w:t>
      </w:r>
      <w:r w:rsidRPr="00C60A0E">
        <w:rPr>
          <w:rStyle w:val="Forte"/>
          <w:color w:val="000000"/>
        </w:rPr>
        <w:t xml:space="preserve">designação de condenados por órgão colegiado de controle externo ou jurisdicional, com trânsito em julgado, para exercício de cargo de direção, chefia ou assessoramento, cargo em comissão ou de confiança ou, ainda, de função gratificada na </w:t>
      </w:r>
      <w:r w:rsidR="004A1E56">
        <w:rPr>
          <w:rStyle w:val="Forte"/>
          <w:color w:val="000000"/>
        </w:rPr>
        <w:t>A</w:t>
      </w:r>
      <w:r w:rsidRPr="00C60A0E">
        <w:rPr>
          <w:rStyle w:val="Forte"/>
          <w:color w:val="000000"/>
        </w:rPr>
        <w:t xml:space="preserve">dministração </w:t>
      </w:r>
      <w:r w:rsidR="004A1E56">
        <w:rPr>
          <w:rStyle w:val="Forte"/>
          <w:color w:val="000000"/>
        </w:rPr>
        <w:t>P</w:t>
      </w:r>
      <w:r w:rsidRPr="00C60A0E">
        <w:rPr>
          <w:rStyle w:val="Forte"/>
          <w:color w:val="000000"/>
        </w:rPr>
        <w:t>ública</w:t>
      </w:r>
      <w:r w:rsidR="004A1E56">
        <w:rPr>
          <w:rStyle w:val="Forte"/>
          <w:color w:val="000000"/>
        </w:rPr>
        <w:t>,</w:t>
      </w:r>
      <w:r w:rsidRPr="00C60A0E">
        <w:rPr>
          <w:rStyle w:val="Forte"/>
          <w:color w:val="000000"/>
        </w:rPr>
        <w:t xml:space="preserve"> </w:t>
      </w:r>
      <w:r w:rsidR="009D24E0">
        <w:rPr>
          <w:rStyle w:val="Forte"/>
          <w:color w:val="000000"/>
        </w:rPr>
        <w:t>D</w:t>
      </w:r>
      <w:r w:rsidRPr="00C60A0E">
        <w:rPr>
          <w:rStyle w:val="Forte"/>
          <w:color w:val="000000"/>
        </w:rPr>
        <w:t xml:space="preserve">ireta e </w:t>
      </w:r>
      <w:r w:rsidR="009D24E0">
        <w:rPr>
          <w:rStyle w:val="Forte"/>
          <w:color w:val="000000"/>
        </w:rPr>
        <w:t>I</w:t>
      </w:r>
      <w:r w:rsidRPr="00C60A0E">
        <w:rPr>
          <w:rStyle w:val="Forte"/>
          <w:color w:val="000000"/>
        </w:rPr>
        <w:t>ndireta</w:t>
      </w:r>
      <w:bookmarkEnd w:id="0"/>
      <w:r w:rsidRPr="00C60A0E">
        <w:rPr>
          <w:rStyle w:val="Forte"/>
          <w:color w:val="000000"/>
        </w:rPr>
        <w:t>.</w:t>
      </w:r>
      <w:r w:rsidR="001E5D9A" w:rsidRPr="00CF79CF">
        <w:rPr>
          <w:rFonts w:eastAsia="Arial"/>
          <w:b/>
          <w:color w:val="000000"/>
        </w:rPr>
        <w:t xml:space="preserve"> </w:t>
      </w:r>
    </w:p>
    <w:p w14:paraId="2B69183B" w14:textId="77777777" w:rsidR="00D05C92" w:rsidRPr="00D05C92" w:rsidRDefault="00D05C92" w:rsidP="00454ACB">
      <w:pPr>
        <w:ind w:firstLine="709"/>
        <w:jc w:val="both"/>
        <w:rPr>
          <w:rFonts w:eastAsia="Calibri"/>
          <w:b/>
          <w:lang w:eastAsia="en-US"/>
        </w:rPr>
      </w:pPr>
    </w:p>
    <w:p w14:paraId="79D35D22" w14:textId="77777777" w:rsidR="00D05C92" w:rsidRPr="00D05C92" w:rsidRDefault="00D05C92" w:rsidP="00454ACB">
      <w:pPr>
        <w:ind w:firstLine="709"/>
        <w:jc w:val="both"/>
        <w:rPr>
          <w:b/>
        </w:rPr>
      </w:pPr>
    </w:p>
    <w:p w14:paraId="5DE96EE2" w14:textId="097A2B31" w:rsidR="00C60A0E" w:rsidRDefault="00D05C92" w:rsidP="00114690">
      <w:pPr>
        <w:ind w:firstLine="1418"/>
        <w:jc w:val="both"/>
        <w:rPr>
          <w:color w:val="000000"/>
        </w:rPr>
      </w:pPr>
      <w:r w:rsidRPr="00D05C92">
        <w:rPr>
          <w:b/>
        </w:rPr>
        <w:t>Art. 1º</w:t>
      </w:r>
      <w:r w:rsidRPr="00D05C92">
        <w:t xml:space="preserve"> </w:t>
      </w:r>
      <w:r w:rsidR="007916D2">
        <w:t xml:space="preserve"> </w:t>
      </w:r>
      <w:r w:rsidR="00C60A0E" w:rsidRPr="00C60A0E">
        <w:rPr>
          <w:color w:val="000000"/>
        </w:rPr>
        <w:t xml:space="preserve">Fica proibida </w:t>
      </w:r>
      <w:r w:rsidR="00C65FDF" w:rsidRPr="00C65FDF">
        <w:rPr>
          <w:color w:val="000000"/>
        </w:rPr>
        <w:t xml:space="preserve">a nomeação ou </w:t>
      </w:r>
      <w:r w:rsidR="00C66CD3">
        <w:rPr>
          <w:color w:val="000000"/>
        </w:rPr>
        <w:t xml:space="preserve">a </w:t>
      </w:r>
      <w:r w:rsidR="00C65FDF" w:rsidRPr="00C65FDF">
        <w:rPr>
          <w:color w:val="000000"/>
        </w:rPr>
        <w:t xml:space="preserve">designação de condenados por órgão colegiado de controle externo ou jurisdicional, com trânsito em julgado, para exercício de cargo de direção, chefia ou assessoramento, cargo em comissão ou de confiança ou, ainda, de função gratificada na </w:t>
      </w:r>
      <w:r w:rsidR="00C66CD3">
        <w:rPr>
          <w:color w:val="000000"/>
        </w:rPr>
        <w:t>A</w:t>
      </w:r>
      <w:r w:rsidR="00C65FDF" w:rsidRPr="00C65FDF">
        <w:rPr>
          <w:color w:val="000000"/>
        </w:rPr>
        <w:t xml:space="preserve">dministração </w:t>
      </w:r>
      <w:r w:rsidR="00C66CD3">
        <w:rPr>
          <w:color w:val="000000"/>
        </w:rPr>
        <w:t>P</w:t>
      </w:r>
      <w:r w:rsidR="00C65FDF" w:rsidRPr="00C65FDF">
        <w:rPr>
          <w:color w:val="000000"/>
        </w:rPr>
        <w:t>ública</w:t>
      </w:r>
      <w:r w:rsidR="00C66CD3">
        <w:rPr>
          <w:color w:val="000000"/>
        </w:rPr>
        <w:t xml:space="preserve">, </w:t>
      </w:r>
      <w:r w:rsidR="009D24E0">
        <w:rPr>
          <w:color w:val="000000"/>
        </w:rPr>
        <w:t>D</w:t>
      </w:r>
      <w:r w:rsidR="00C65FDF" w:rsidRPr="00C65FDF">
        <w:rPr>
          <w:color w:val="000000"/>
        </w:rPr>
        <w:t xml:space="preserve">ireta e </w:t>
      </w:r>
      <w:r w:rsidR="009D24E0">
        <w:rPr>
          <w:color w:val="000000"/>
        </w:rPr>
        <w:t>I</w:t>
      </w:r>
      <w:r w:rsidR="00C65FDF" w:rsidRPr="00C65FDF">
        <w:rPr>
          <w:color w:val="000000"/>
        </w:rPr>
        <w:t>ndireta</w:t>
      </w:r>
      <w:r w:rsidR="00C65FDF">
        <w:rPr>
          <w:color w:val="000000"/>
        </w:rPr>
        <w:t>.</w:t>
      </w:r>
    </w:p>
    <w:p w14:paraId="7717B09A" w14:textId="77777777" w:rsidR="00C60A0E" w:rsidRPr="00C60A0E" w:rsidRDefault="00C60A0E" w:rsidP="007756AE">
      <w:pPr>
        <w:jc w:val="both"/>
        <w:rPr>
          <w:color w:val="000000"/>
        </w:rPr>
      </w:pPr>
    </w:p>
    <w:p w14:paraId="2EFAB99D" w14:textId="08597CD9" w:rsidR="00C60A0E" w:rsidRPr="00C60A0E" w:rsidRDefault="00C60A0E" w:rsidP="00C60A0E">
      <w:pPr>
        <w:ind w:firstLine="1418"/>
        <w:jc w:val="both"/>
        <w:rPr>
          <w:color w:val="000000"/>
        </w:rPr>
      </w:pPr>
      <w:r w:rsidRPr="007756AE">
        <w:rPr>
          <w:b/>
          <w:bCs/>
          <w:color w:val="000000"/>
        </w:rPr>
        <w:t>Art. 2º</w:t>
      </w:r>
      <w:r w:rsidRPr="00C60A0E">
        <w:rPr>
          <w:color w:val="000000"/>
        </w:rPr>
        <w:t xml:space="preserve"> </w:t>
      </w:r>
      <w:r>
        <w:rPr>
          <w:color w:val="000000"/>
        </w:rPr>
        <w:t xml:space="preserve"> </w:t>
      </w:r>
      <w:r w:rsidR="00203F41">
        <w:rPr>
          <w:color w:val="000000"/>
        </w:rPr>
        <w:t xml:space="preserve">Enquadram-se na </w:t>
      </w:r>
      <w:r w:rsidRPr="00C60A0E">
        <w:rPr>
          <w:color w:val="000000"/>
        </w:rPr>
        <w:t>proibição d</w:t>
      </w:r>
      <w:r w:rsidR="00203F41">
        <w:rPr>
          <w:color w:val="000000"/>
        </w:rPr>
        <w:t>e que trata o</w:t>
      </w:r>
      <w:r w:rsidRPr="00C60A0E">
        <w:rPr>
          <w:color w:val="000000"/>
        </w:rPr>
        <w:t xml:space="preserve"> art. 1º</w:t>
      </w:r>
      <w:r w:rsidR="00203F41">
        <w:rPr>
          <w:color w:val="000000"/>
        </w:rPr>
        <w:t xml:space="preserve"> desta Lei</w:t>
      </w:r>
      <w:r w:rsidRPr="00C60A0E">
        <w:rPr>
          <w:color w:val="000000"/>
        </w:rPr>
        <w:t xml:space="preserve"> aqueles que tenham: </w:t>
      </w:r>
    </w:p>
    <w:p w14:paraId="63AF8A55" w14:textId="77777777" w:rsidR="00C60A0E" w:rsidRPr="00C60A0E" w:rsidRDefault="00C60A0E" w:rsidP="00C60A0E">
      <w:pPr>
        <w:ind w:firstLine="1418"/>
        <w:jc w:val="both"/>
        <w:rPr>
          <w:color w:val="000000"/>
        </w:rPr>
      </w:pPr>
    </w:p>
    <w:p w14:paraId="1DB77504" w14:textId="3876CACA" w:rsidR="00C65FDF" w:rsidRDefault="00C65FDF" w:rsidP="00C65FDF">
      <w:pPr>
        <w:ind w:firstLine="1418"/>
        <w:jc w:val="both"/>
        <w:rPr>
          <w:color w:val="000000"/>
        </w:rPr>
      </w:pPr>
      <w:r w:rsidRPr="00C60A0E">
        <w:rPr>
          <w:color w:val="000000"/>
        </w:rPr>
        <w:t xml:space="preserve">I </w:t>
      </w:r>
      <w:r>
        <w:rPr>
          <w:color w:val="000000"/>
        </w:rPr>
        <w:t>–</w:t>
      </w:r>
      <w:r w:rsidRPr="00C60A0E">
        <w:rPr>
          <w:color w:val="000000"/>
        </w:rPr>
        <w:t xml:space="preserve"> </w:t>
      </w:r>
      <w:r>
        <w:rPr>
          <w:color w:val="000000"/>
        </w:rPr>
        <w:t xml:space="preserve">cometido </w:t>
      </w:r>
      <w:r w:rsidRPr="00C60A0E">
        <w:rPr>
          <w:color w:val="000000"/>
        </w:rPr>
        <w:t>atos de improbidade administrativa;</w:t>
      </w:r>
      <w:r>
        <w:rPr>
          <w:color w:val="000000"/>
        </w:rPr>
        <w:t xml:space="preserve"> </w:t>
      </w:r>
    </w:p>
    <w:p w14:paraId="2210ED40" w14:textId="77777777" w:rsidR="00C65FDF" w:rsidRDefault="00C65FDF" w:rsidP="00C65FDF">
      <w:pPr>
        <w:ind w:firstLine="1418"/>
        <w:jc w:val="both"/>
        <w:rPr>
          <w:color w:val="000000"/>
        </w:rPr>
      </w:pPr>
    </w:p>
    <w:p w14:paraId="7E6A7F12" w14:textId="1B50A0F5" w:rsidR="00C65FDF" w:rsidRPr="00C60A0E" w:rsidRDefault="007B397E" w:rsidP="00C65FDF">
      <w:pPr>
        <w:ind w:firstLine="1418"/>
        <w:jc w:val="both"/>
        <w:rPr>
          <w:color w:val="000000"/>
        </w:rPr>
      </w:pPr>
      <w:r>
        <w:rPr>
          <w:color w:val="000000"/>
        </w:rPr>
        <w:t>II</w:t>
      </w:r>
      <w:r w:rsidR="00C65FDF" w:rsidRPr="00C60A0E">
        <w:rPr>
          <w:color w:val="000000"/>
        </w:rPr>
        <w:t xml:space="preserve"> </w:t>
      </w:r>
      <w:r w:rsidR="00C65FDF">
        <w:rPr>
          <w:color w:val="000000"/>
        </w:rPr>
        <w:t>–</w:t>
      </w:r>
      <w:r w:rsidR="00C65FDF" w:rsidRPr="00C60A0E">
        <w:rPr>
          <w:color w:val="000000"/>
        </w:rPr>
        <w:t xml:space="preserve"> </w:t>
      </w:r>
      <w:r w:rsidR="00C65FDF">
        <w:rPr>
          <w:color w:val="000000"/>
        </w:rPr>
        <w:t xml:space="preserve"> perpetrado </w:t>
      </w:r>
      <w:r w:rsidR="00C65FDF" w:rsidRPr="00C60A0E">
        <w:rPr>
          <w:color w:val="000000"/>
        </w:rPr>
        <w:t>crimes</w:t>
      </w:r>
      <w:r w:rsidR="00C65FDF">
        <w:rPr>
          <w:color w:val="000000"/>
        </w:rPr>
        <w:t>:</w:t>
      </w:r>
    </w:p>
    <w:p w14:paraId="5699D90A" w14:textId="77777777" w:rsidR="00C65FDF" w:rsidRPr="00C60A0E" w:rsidRDefault="00C65FDF" w:rsidP="00C65FDF">
      <w:pPr>
        <w:ind w:firstLine="1418"/>
        <w:jc w:val="both"/>
        <w:rPr>
          <w:color w:val="000000"/>
        </w:rPr>
      </w:pPr>
      <w:r w:rsidRPr="00C60A0E">
        <w:rPr>
          <w:color w:val="000000"/>
        </w:rPr>
        <w:t xml:space="preserve"> </w:t>
      </w:r>
    </w:p>
    <w:p w14:paraId="67282614" w14:textId="77777777" w:rsidR="00C65FDF" w:rsidRPr="00C60A0E" w:rsidRDefault="00C65FDF" w:rsidP="00C65FDF">
      <w:pPr>
        <w:ind w:firstLine="1418"/>
        <w:jc w:val="both"/>
        <w:rPr>
          <w:color w:val="000000"/>
        </w:rPr>
      </w:pPr>
      <w:r w:rsidRPr="00C60A0E">
        <w:rPr>
          <w:color w:val="000000"/>
        </w:rPr>
        <w:t>a) contra a administração pública;</w:t>
      </w:r>
    </w:p>
    <w:p w14:paraId="0A49B81E" w14:textId="77777777" w:rsidR="00C65FDF" w:rsidRPr="00C60A0E" w:rsidRDefault="00C65FDF" w:rsidP="00C65FDF">
      <w:pPr>
        <w:ind w:firstLine="1418"/>
        <w:jc w:val="both"/>
        <w:rPr>
          <w:color w:val="000000"/>
        </w:rPr>
      </w:pPr>
    </w:p>
    <w:p w14:paraId="49290B20" w14:textId="77777777" w:rsidR="00C65FDF" w:rsidRPr="00C60A0E" w:rsidRDefault="00C65FDF" w:rsidP="00C65FDF">
      <w:pPr>
        <w:ind w:firstLine="1418"/>
        <w:jc w:val="both"/>
        <w:rPr>
          <w:color w:val="000000"/>
        </w:rPr>
      </w:pPr>
      <w:r w:rsidRPr="00C60A0E">
        <w:rPr>
          <w:color w:val="000000"/>
        </w:rPr>
        <w:t>b) contra a incolumidade pública;</w:t>
      </w:r>
    </w:p>
    <w:p w14:paraId="469C9541" w14:textId="77777777" w:rsidR="00C65FDF" w:rsidRPr="00C60A0E" w:rsidRDefault="00C65FDF" w:rsidP="00C65FDF">
      <w:pPr>
        <w:ind w:firstLine="1418"/>
        <w:jc w:val="both"/>
        <w:rPr>
          <w:color w:val="000000"/>
        </w:rPr>
      </w:pPr>
    </w:p>
    <w:p w14:paraId="0016B529" w14:textId="77777777" w:rsidR="00C65FDF" w:rsidRPr="00C60A0E" w:rsidRDefault="00C65FDF" w:rsidP="00C65FDF">
      <w:pPr>
        <w:ind w:firstLine="1418"/>
        <w:jc w:val="both"/>
        <w:rPr>
          <w:color w:val="000000"/>
        </w:rPr>
      </w:pPr>
      <w:r w:rsidRPr="00C60A0E">
        <w:rPr>
          <w:color w:val="000000"/>
        </w:rPr>
        <w:t>c) contra a fé pública;</w:t>
      </w:r>
    </w:p>
    <w:p w14:paraId="02309182" w14:textId="77777777" w:rsidR="00C65FDF" w:rsidRPr="00C60A0E" w:rsidRDefault="00C65FDF" w:rsidP="00C65FDF">
      <w:pPr>
        <w:ind w:firstLine="1418"/>
        <w:jc w:val="both"/>
        <w:rPr>
          <w:color w:val="000000"/>
        </w:rPr>
      </w:pPr>
    </w:p>
    <w:p w14:paraId="1C4AD0C4" w14:textId="77777777" w:rsidR="00C65FDF" w:rsidRPr="00C60A0E" w:rsidRDefault="00C65FDF" w:rsidP="00C65FDF">
      <w:pPr>
        <w:ind w:firstLine="1418"/>
        <w:jc w:val="both"/>
        <w:rPr>
          <w:color w:val="000000"/>
        </w:rPr>
      </w:pPr>
      <w:r w:rsidRPr="00C60A0E">
        <w:rPr>
          <w:color w:val="000000"/>
        </w:rPr>
        <w:t>d) hediondos;</w:t>
      </w:r>
    </w:p>
    <w:p w14:paraId="7D37BA99" w14:textId="77777777" w:rsidR="00C65FDF" w:rsidRPr="00C60A0E" w:rsidRDefault="00C65FDF" w:rsidP="00C65FDF">
      <w:pPr>
        <w:ind w:firstLine="1418"/>
        <w:jc w:val="both"/>
        <w:rPr>
          <w:color w:val="000000"/>
        </w:rPr>
      </w:pPr>
    </w:p>
    <w:p w14:paraId="5DFE6D93" w14:textId="77777777" w:rsidR="00C65FDF" w:rsidRPr="00C60A0E" w:rsidRDefault="00C65FDF" w:rsidP="00C65FDF">
      <w:pPr>
        <w:ind w:firstLine="1418"/>
        <w:jc w:val="both"/>
        <w:rPr>
          <w:color w:val="000000"/>
        </w:rPr>
      </w:pPr>
      <w:r w:rsidRPr="00C60A0E">
        <w:rPr>
          <w:color w:val="000000"/>
        </w:rPr>
        <w:t>e) praticados por organização criminosa, quadrilha ou bando;</w:t>
      </w:r>
    </w:p>
    <w:p w14:paraId="04BE931F" w14:textId="77777777" w:rsidR="00C65FDF" w:rsidRPr="00C60A0E" w:rsidRDefault="00C65FDF" w:rsidP="00C65FDF">
      <w:pPr>
        <w:ind w:firstLine="1418"/>
        <w:jc w:val="both"/>
        <w:rPr>
          <w:color w:val="000000"/>
        </w:rPr>
      </w:pPr>
    </w:p>
    <w:p w14:paraId="1E1EC343" w14:textId="77777777" w:rsidR="00C65FDF" w:rsidRPr="00C60A0E" w:rsidRDefault="00C65FDF" w:rsidP="00C65FDF">
      <w:pPr>
        <w:ind w:firstLine="1418"/>
        <w:jc w:val="both"/>
        <w:rPr>
          <w:color w:val="000000"/>
        </w:rPr>
      </w:pPr>
      <w:r w:rsidRPr="00C60A0E">
        <w:rPr>
          <w:color w:val="000000"/>
        </w:rPr>
        <w:t>f) de redução de pessoa à condição análoga à de escravo;</w:t>
      </w:r>
    </w:p>
    <w:p w14:paraId="1D35A142" w14:textId="77777777" w:rsidR="00C65FDF" w:rsidRPr="00C60A0E" w:rsidRDefault="00C65FDF" w:rsidP="00C65FDF">
      <w:pPr>
        <w:ind w:firstLine="1418"/>
        <w:jc w:val="both"/>
        <w:rPr>
          <w:color w:val="000000"/>
        </w:rPr>
      </w:pPr>
    </w:p>
    <w:p w14:paraId="2D781222" w14:textId="296D6BAB" w:rsidR="00C65FDF" w:rsidRPr="00C60A0E" w:rsidRDefault="00C65FDF" w:rsidP="00C65FDF">
      <w:pPr>
        <w:ind w:firstLine="1418"/>
        <w:jc w:val="both"/>
        <w:rPr>
          <w:color w:val="000000"/>
        </w:rPr>
      </w:pPr>
      <w:r w:rsidRPr="00C60A0E">
        <w:rPr>
          <w:color w:val="000000"/>
        </w:rPr>
        <w:t>g) eleitorais, para os quais a lei comine pena privativa de liberdade;</w:t>
      </w:r>
      <w:r>
        <w:rPr>
          <w:color w:val="000000"/>
        </w:rPr>
        <w:t xml:space="preserve"> </w:t>
      </w:r>
      <w:r w:rsidR="00177A29">
        <w:rPr>
          <w:color w:val="000000"/>
        </w:rPr>
        <w:t>ou</w:t>
      </w:r>
    </w:p>
    <w:p w14:paraId="725C5BD2" w14:textId="77777777" w:rsidR="00C65FDF" w:rsidRPr="00C60A0E" w:rsidRDefault="00C65FDF" w:rsidP="00C65FDF">
      <w:pPr>
        <w:ind w:firstLine="1418"/>
        <w:jc w:val="both"/>
        <w:rPr>
          <w:color w:val="000000"/>
        </w:rPr>
      </w:pPr>
    </w:p>
    <w:p w14:paraId="5C3B6D57" w14:textId="65C84E78" w:rsidR="00C65FDF" w:rsidRDefault="00C65FDF" w:rsidP="00C65FDF">
      <w:pPr>
        <w:ind w:firstLine="1418"/>
        <w:jc w:val="both"/>
        <w:rPr>
          <w:color w:val="000000"/>
        </w:rPr>
      </w:pPr>
      <w:r w:rsidRPr="00C60A0E">
        <w:rPr>
          <w:color w:val="000000"/>
        </w:rPr>
        <w:t>h) de lavagem ou ocultação de bens, direitos e valores</w:t>
      </w:r>
      <w:r w:rsidR="007B397E">
        <w:rPr>
          <w:color w:val="000000"/>
        </w:rPr>
        <w:t>;</w:t>
      </w:r>
      <w:r w:rsidRPr="00C60A0E">
        <w:rPr>
          <w:color w:val="000000"/>
        </w:rPr>
        <w:t xml:space="preserve"> </w:t>
      </w:r>
    </w:p>
    <w:p w14:paraId="4495AB29" w14:textId="77777777" w:rsidR="007B397E" w:rsidRDefault="007B397E" w:rsidP="00C65FDF">
      <w:pPr>
        <w:ind w:firstLine="1418"/>
        <w:jc w:val="both"/>
        <w:rPr>
          <w:color w:val="000000"/>
        </w:rPr>
      </w:pPr>
    </w:p>
    <w:p w14:paraId="15D92DF2" w14:textId="2E971D37" w:rsidR="007B397E" w:rsidRPr="00C60A0E" w:rsidRDefault="007B397E" w:rsidP="007B397E">
      <w:pPr>
        <w:ind w:firstLine="1418"/>
        <w:jc w:val="both"/>
        <w:rPr>
          <w:color w:val="000000"/>
        </w:rPr>
      </w:pPr>
      <w:r>
        <w:rPr>
          <w:color w:val="000000"/>
        </w:rPr>
        <w:t>II</w:t>
      </w:r>
      <w:r w:rsidRPr="00C60A0E">
        <w:rPr>
          <w:color w:val="000000"/>
        </w:rPr>
        <w:t xml:space="preserve">I </w:t>
      </w:r>
      <w:r>
        <w:rPr>
          <w:color w:val="000000"/>
        </w:rPr>
        <w:t>–</w:t>
      </w:r>
      <w:r w:rsidRPr="00C60A0E">
        <w:rPr>
          <w:color w:val="000000"/>
        </w:rPr>
        <w:t xml:space="preserve"> praticado atos causadores da perda do cargo ou emprego público; </w:t>
      </w:r>
    </w:p>
    <w:p w14:paraId="47C4618C" w14:textId="77777777" w:rsidR="007B397E" w:rsidRPr="00C60A0E" w:rsidRDefault="007B397E" w:rsidP="007B397E">
      <w:pPr>
        <w:ind w:firstLine="1418"/>
        <w:jc w:val="both"/>
        <w:rPr>
          <w:color w:val="000000"/>
        </w:rPr>
      </w:pPr>
    </w:p>
    <w:p w14:paraId="53DF2062" w14:textId="349C1B47" w:rsidR="007B397E" w:rsidRPr="00C60A0E" w:rsidRDefault="007B397E" w:rsidP="007B397E">
      <w:pPr>
        <w:ind w:firstLine="1418"/>
        <w:jc w:val="both"/>
        <w:rPr>
          <w:color w:val="000000"/>
        </w:rPr>
      </w:pPr>
      <w:r w:rsidRPr="00C60A0E">
        <w:rPr>
          <w:color w:val="000000"/>
        </w:rPr>
        <w:t>I</w:t>
      </w:r>
      <w:r>
        <w:rPr>
          <w:color w:val="000000"/>
        </w:rPr>
        <w:t>V</w:t>
      </w:r>
      <w:r w:rsidRPr="00C60A0E">
        <w:rPr>
          <w:color w:val="000000"/>
        </w:rPr>
        <w:t xml:space="preserve"> </w:t>
      </w:r>
      <w:r>
        <w:rPr>
          <w:color w:val="000000"/>
        </w:rPr>
        <w:t>–</w:t>
      </w:r>
      <w:r w:rsidRPr="00C60A0E">
        <w:rPr>
          <w:color w:val="000000"/>
        </w:rPr>
        <w:t xml:space="preserve"> sido excluídos do exercício da profissão por decisão sancionatória judicial ou administrativa do órgão profissional competente;</w:t>
      </w:r>
      <w:r>
        <w:rPr>
          <w:color w:val="000000"/>
        </w:rPr>
        <w:t xml:space="preserve"> ou</w:t>
      </w:r>
    </w:p>
    <w:p w14:paraId="31EA385A" w14:textId="77777777" w:rsidR="007B397E" w:rsidRPr="00C60A0E" w:rsidRDefault="007B397E" w:rsidP="007B397E">
      <w:pPr>
        <w:ind w:firstLine="1418"/>
        <w:jc w:val="both"/>
        <w:rPr>
          <w:color w:val="000000"/>
        </w:rPr>
      </w:pPr>
    </w:p>
    <w:p w14:paraId="30610A69" w14:textId="2BBF17B4" w:rsidR="007B397E" w:rsidRPr="00C60A0E" w:rsidRDefault="007B397E" w:rsidP="007B397E">
      <w:pPr>
        <w:ind w:firstLine="1418"/>
        <w:jc w:val="both"/>
        <w:rPr>
          <w:color w:val="000000"/>
        </w:rPr>
      </w:pPr>
      <w:r>
        <w:rPr>
          <w:color w:val="000000"/>
        </w:rPr>
        <w:lastRenderedPageBreak/>
        <w:t>V</w:t>
      </w:r>
      <w:r w:rsidRPr="00C60A0E">
        <w:rPr>
          <w:color w:val="000000"/>
        </w:rPr>
        <w:t xml:space="preserve"> </w:t>
      </w:r>
      <w:r>
        <w:rPr>
          <w:color w:val="000000"/>
        </w:rPr>
        <w:t>–</w:t>
      </w:r>
      <w:r w:rsidRPr="00C60A0E">
        <w:rPr>
          <w:color w:val="000000"/>
        </w:rPr>
        <w:t xml:space="preserve"> tido suas contas relativas ao exercício de cargos ou funções públicas rejeitadas por irregularidade insanável que configure ato doloso de improbidade administrativa, por decisão irrecorrível do órgão competente.</w:t>
      </w:r>
    </w:p>
    <w:p w14:paraId="7B280BAC" w14:textId="77777777" w:rsidR="00C65FDF" w:rsidRPr="00C60A0E" w:rsidRDefault="00C65FDF" w:rsidP="00C60A0E">
      <w:pPr>
        <w:ind w:firstLine="1418"/>
        <w:jc w:val="both"/>
        <w:rPr>
          <w:color w:val="000000"/>
        </w:rPr>
      </w:pPr>
    </w:p>
    <w:p w14:paraId="41C9BB7A" w14:textId="552082A5" w:rsidR="00C60A0E" w:rsidRPr="00C60A0E" w:rsidRDefault="00C60A0E" w:rsidP="00C60A0E">
      <w:pPr>
        <w:ind w:firstLine="1418"/>
        <w:jc w:val="both"/>
        <w:rPr>
          <w:color w:val="000000"/>
        </w:rPr>
      </w:pPr>
      <w:r w:rsidRPr="007756AE">
        <w:rPr>
          <w:b/>
          <w:bCs/>
          <w:color w:val="000000"/>
        </w:rPr>
        <w:t>Art. 3º</w:t>
      </w:r>
      <w:r>
        <w:rPr>
          <w:color w:val="000000"/>
        </w:rPr>
        <w:t xml:space="preserve"> </w:t>
      </w:r>
      <w:r w:rsidRPr="00C60A0E">
        <w:rPr>
          <w:color w:val="000000"/>
        </w:rPr>
        <w:t xml:space="preserve"> </w:t>
      </w:r>
      <w:r w:rsidR="00F72738">
        <w:rPr>
          <w:color w:val="000000"/>
        </w:rPr>
        <w:t>Antes da posse, o</w:t>
      </w:r>
      <w:r w:rsidRPr="00C60A0E">
        <w:rPr>
          <w:color w:val="000000"/>
        </w:rPr>
        <w:t xml:space="preserve"> nomeado ou designado declarará</w:t>
      </w:r>
      <w:r w:rsidR="00F72738">
        <w:rPr>
          <w:color w:val="000000"/>
        </w:rPr>
        <w:t>,</w:t>
      </w:r>
      <w:r w:rsidRPr="00C60A0E">
        <w:rPr>
          <w:color w:val="000000"/>
        </w:rPr>
        <w:t xml:space="preserve"> por escrito</w:t>
      </w:r>
      <w:r w:rsidR="00F72738">
        <w:rPr>
          <w:color w:val="000000"/>
        </w:rPr>
        <w:t xml:space="preserve"> e</w:t>
      </w:r>
      <w:r w:rsidRPr="00C60A0E">
        <w:rPr>
          <w:color w:val="000000"/>
        </w:rPr>
        <w:t xml:space="preserve"> sob as penas da lei, não incidir em </w:t>
      </w:r>
      <w:r w:rsidR="0033016F">
        <w:rPr>
          <w:color w:val="000000"/>
        </w:rPr>
        <w:t>quaisquer</w:t>
      </w:r>
      <w:r w:rsidR="0033016F" w:rsidRPr="00C60A0E">
        <w:rPr>
          <w:color w:val="000000"/>
        </w:rPr>
        <w:t xml:space="preserve"> </w:t>
      </w:r>
      <w:r w:rsidRPr="00C60A0E">
        <w:rPr>
          <w:color w:val="000000"/>
        </w:rPr>
        <w:t xml:space="preserve">das hipóteses de vedação previstas nesta </w:t>
      </w:r>
      <w:r w:rsidR="00A36803">
        <w:rPr>
          <w:color w:val="000000"/>
        </w:rPr>
        <w:t>L</w:t>
      </w:r>
      <w:r w:rsidRPr="00C60A0E">
        <w:rPr>
          <w:color w:val="000000"/>
        </w:rPr>
        <w:t xml:space="preserve">ei. </w:t>
      </w:r>
    </w:p>
    <w:p w14:paraId="55D5271E" w14:textId="77777777" w:rsidR="00C60A0E" w:rsidRPr="00C60A0E" w:rsidRDefault="00C60A0E" w:rsidP="00C60A0E">
      <w:pPr>
        <w:ind w:firstLine="1418"/>
        <w:jc w:val="both"/>
        <w:rPr>
          <w:color w:val="000000"/>
        </w:rPr>
      </w:pPr>
    </w:p>
    <w:p w14:paraId="6D4A8083" w14:textId="0AA2023D" w:rsidR="00C60A0E" w:rsidRPr="00C60A0E" w:rsidRDefault="00C60A0E" w:rsidP="00C60A0E">
      <w:pPr>
        <w:ind w:firstLine="1418"/>
        <w:jc w:val="both"/>
        <w:rPr>
          <w:color w:val="000000"/>
        </w:rPr>
      </w:pPr>
      <w:r w:rsidRPr="007756AE">
        <w:rPr>
          <w:b/>
          <w:bCs/>
          <w:color w:val="000000"/>
        </w:rPr>
        <w:t>Art. 4º</w:t>
      </w:r>
      <w:r>
        <w:rPr>
          <w:color w:val="000000"/>
        </w:rPr>
        <w:t xml:space="preserve"> </w:t>
      </w:r>
      <w:r w:rsidRPr="00C60A0E">
        <w:rPr>
          <w:color w:val="000000"/>
        </w:rPr>
        <w:t xml:space="preserve"> A </w:t>
      </w:r>
      <w:r w:rsidR="008C156F" w:rsidRPr="00C60A0E">
        <w:rPr>
          <w:color w:val="000000"/>
        </w:rPr>
        <w:t xml:space="preserve">Administração Pública </w:t>
      </w:r>
      <w:r w:rsidRPr="00C60A0E">
        <w:rPr>
          <w:color w:val="000000"/>
        </w:rPr>
        <w:t>verificará a veracidade da declaração</w:t>
      </w:r>
      <w:r w:rsidR="00605883">
        <w:rPr>
          <w:color w:val="000000"/>
        </w:rPr>
        <w:t xml:space="preserve"> de que trata o art. 3º desta Lei</w:t>
      </w:r>
      <w:r w:rsidRPr="00C60A0E">
        <w:rPr>
          <w:color w:val="000000"/>
        </w:rPr>
        <w:t xml:space="preserve"> mediante a exigência e </w:t>
      </w:r>
      <w:r w:rsidR="008C156F">
        <w:rPr>
          <w:color w:val="000000"/>
        </w:rPr>
        <w:t xml:space="preserve">a </w:t>
      </w:r>
      <w:r w:rsidRPr="00C60A0E">
        <w:rPr>
          <w:color w:val="000000"/>
        </w:rPr>
        <w:t>análise, no mínimo, dos documentos previstos no Decreto nº 21.064, de 8 de junho de 2021, e das seguintes certidões ou declarações negativas:</w:t>
      </w:r>
    </w:p>
    <w:p w14:paraId="1285DD72" w14:textId="77777777" w:rsidR="00C60A0E" w:rsidRPr="00C60A0E" w:rsidRDefault="00C60A0E" w:rsidP="00C60A0E">
      <w:pPr>
        <w:ind w:firstLine="1418"/>
        <w:jc w:val="both"/>
        <w:rPr>
          <w:color w:val="000000"/>
        </w:rPr>
      </w:pPr>
    </w:p>
    <w:p w14:paraId="348D2406" w14:textId="245B187D" w:rsidR="00C60A0E" w:rsidRPr="00C60A0E" w:rsidRDefault="00C60A0E" w:rsidP="00C60A0E">
      <w:pPr>
        <w:ind w:firstLine="1418"/>
        <w:jc w:val="both"/>
        <w:rPr>
          <w:color w:val="000000"/>
        </w:rPr>
      </w:pPr>
      <w:r w:rsidRPr="00C60A0E">
        <w:rPr>
          <w:color w:val="000000"/>
        </w:rPr>
        <w:t xml:space="preserve">I </w:t>
      </w:r>
      <w:r>
        <w:rPr>
          <w:color w:val="000000"/>
        </w:rPr>
        <w:t>–</w:t>
      </w:r>
      <w:r w:rsidRPr="00C60A0E">
        <w:rPr>
          <w:color w:val="000000"/>
        </w:rPr>
        <w:t xml:space="preserve"> dos Tribunais de Contas da União e do Estado;</w:t>
      </w:r>
    </w:p>
    <w:p w14:paraId="1FF88620" w14:textId="77777777" w:rsidR="00C60A0E" w:rsidRPr="00C60A0E" w:rsidRDefault="00C60A0E" w:rsidP="00C60A0E">
      <w:pPr>
        <w:ind w:firstLine="1418"/>
        <w:jc w:val="both"/>
        <w:rPr>
          <w:color w:val="000000"/>
        </w:rPr>
      </w:pPr>
    </w:p>
    <w:p w14:paraId="1C3E3D23" w14:textId="5E521C49" w:rsidR="00C60A0E" w:rsidRPr="00C60A0E" w:rsidRDefault="00C60A0E" w:rsidP="00C60A0E">
      <w:pPr>
        <w:ind w:firstLine="1418"/>
        <w:jc w:val="both"/>
        <w:rPr>
          <w:color w:val="000000"/>
        </w:rPr>
      </w:pPr>
      <w:r w:rsidRPr="00C60A0E">
        <w:rPr>
          <w:color w:val="000000"/>
        </w:rPr>
        <w:t xml:space="preserve">II </w:t>
      </w:r>
      <w:r>
        <w:rPr>
          <w:color w:val="000000"/>
        </w:rPr>
        <w:t>–</w:t>
      </w:r>
      <w:r w:rsidRPr="00C60A0E">
        <w:rPr>
          <w:color w:val="000000"/>
        </w:rPr>
        <w:t xml:space="preserve"> do conselho ou órgão profissional competente, constando a informação de que não foi excluído do exercício da profissão; </w:t>
      </w:r>
      <w:r w:rsidR="00A7408E">
        <w:rPr>
          <w:color w:val="000000"/>
        </w:rPr>
        <w:t>e</w:t>
      </w:r>
    </w:p>
    <w:p w14:paraId="1CD97881" w14:textId="77777777" w:rsidR="00C60A0E" w:rsidRPr="00C60A0E" w:rsidRDefault="00C60A0E" w:rsidP="00C60A0E">
      <w:pPr>
        <w:ind w:firstLine="1418"/>
        <w:jc w:val="both"/>
        <w:rPr>
          <w:color w:val="000000"/>
        </w:rPr>
      </w:pPr>
    </w:p>
    <w:p w14:paraId="0E1D76BF" w14:textId="1DA296F2" w:rsidR="00C00584" w:rsidRPr="00C60A0E" w:rsidRDefault="00C60A0E" w:rsidP="00C82069">
      <w:pPr>
        <w:ind w:firstLine="1418"/>
        <w:jc w:val="both"/>
        <w:rPr>
          <w:color w:val="000000"/>
        </w:rPr>
      </w:pPr>
      <w:r w:rsidRPr="00C60A0E">
        <w:rPr>
          <w:color w:val="000000"/>
        </w:rPr>
        <w:t xml:space="preserve">III </w:t>
      </w:r>
      <w:r>
        <w:rPr>
          <w:color w:val="000000"/>
        </w:rPr>
        <w:t>–</w:t>
      </w:r>
      <w:r w:rsidRPr="00C60A0E">
        <w:rPr>
          <w:color w:val="000000"/>
        </w:rPr>
        <w:t xml:space="preserve"> dos entes públicos ou órgãos jurisdicionais em que tenha trabalhado nos últimos 5 (cinco) anos, constando a informação de que não foi demitido, a qualquer título, </w:t>
      </w:r>
      <w:r w:rsidR="0033016F">
        <w:rPr>
          <w:color w:val="000000"/>
        </w:rPr>
        <w:t xml:space="preserve">de que </w:t>
      </w:r>
      <w:r w:rsidRPr="00C60A0E">
        <w:rPr>
          <w:color w:val="000000"/>
        </w:rPr>
        <w:t xml:space="preserve">não teve cassada aposentadoria ou disponibilidade e </w:t>
      </w:r>
      <w:r w:rsidR="0033016F">
        <w:rPr>
          <w:color w:val="000000"/>
        </w:rPr>
        <w:t xml:space="preserve">de que </w:t>
      </w:r>
      <w:r w:rsidRPr="00C60A0E">
        <w:rPr>
          <w:color w:val="000000"/>
        </w:rPr>
        <w:t>não foi destituído de cargo em comissão</w:t>
      </w:r>
      <w:r w:rsidR="00C82069">
        <w:rPr>
          <w:color w:val="000000"/>
        </w:rPr>
        <w:t>.</w:t>
      </w:r>
    </w:p>
    <w:p w14:paraId="510F7428" w14:textId="77777777" w:rsidR="00C60A0E" w:rsidRPr="00C60A0E" w:rsidRDefault="00C60A0E" w:rsidP="00C60A0E">
      <w:pPr>
        <w:ind w:firstLine="1418"/>
        <w:jc w:val="both"/>
        <w:rPr>
          <w:color w:val="000000"/>
        </w:rPr>
      </w:pPr>
    </w:p>
    <w:p w14:paraId="58E80A75" w14:textId="466A0FB1" w:rsidR="00C60A0E" w:rsidRPr="00C60A0E" w:rsidRDefault="00C60A0E" w:rsidP="00C60A0E">
      <w:pPr>
        <w:ind w:firstLine="1418"/>
        <w:jc w:val="both"/>
        <w:rPr>
          <w:color w:val="000000"/>
        </w:rPr>
      </w:pPr>
      <w:r w:rsidRPr="007756AE">
        <w:rPr>
          <w:b/>
          <w:bCs/>
          <w:color w:val="000000"/>
        </w:rPr>
        <w:t>Parágrafo único.</w:t>
      </w:r>
      <w:r w:rsidRPr="00C60A0E">
        <w:rPr>
          <w:color w:val="000000"/>
        </w:rPr>
        <w:t xml:space="preserve"> As certidões ou declarações negativas de que trata este artigo deve</w:t>
      </w:r>
      <w:r w:rsidR="0033016F">
        <w:rPr>
          <w:color w:val="000000"/>
        </w:rPr>
        <w:t>rão</w:t>
      </w:r>
      <w:r w:rsidRPr="00C60A0E">
        <w:rPr>
          <w:color w:val="000000"/>
        </w:rPr>
        <w:t xml:space="preserve"> ser emitidas pelos órgãos ou </w:t>
      </w:r>
      <w:r w:rsidR="0033016F">
        <w:rPr>
          <w:color w:val="000000"/>
        </w:rPr>
        <w:t>P</w:t>
      </w:r>
      <w:r w:rsidRPr="00C60A0E">
        <w:rPr>
          <w:color w:val="000000"/>
        </w:rPr>
        <w:t xml:space="preserve">oderes do domicílio do nomeado ou </w:t>
      </w:r>
      <w:r w:rsidR="003B35B3" w:rsidRPr="003B35B3">
        <w:rPr>
          <w:color w:val="000000"/>
        </w:rPr>
        <w:t>designado</w:t>
      </w:r>
      <w:r w:rsidRPr="00C60A0E">
        <w:rPr>
          <w:color w:val="000000"/>
        </w:rPr>
        <w:t xml:space="preserve">. </w:t>
      </w:r>
    </w:p>
    <w:p w14:paraId="32374794" w14:textId="77777777" w:rsidR="00C60A0E" w:rsidRPr="00C60A0E" w:rsidRDefault="00C60A0E" w:rsidP="00C60A0E">
      <w:pPr>
        <w:ind w:firstLine="1418"/>
        <w:jc w:val="both"/>
        <w:rPr>
          <w:color w:val="000000"/>
        </w:rPr>
      </w:pPr>
    </w:p>
    <w:p w14:paraId="0DC1BAA2" w14:textId="141D3D3B" w:rsidR="00C60A0E" w:rsidRDefault="00C60A0E" w:rsidP="00C60A0E">
      <w:pPr>
        <w:ind w:firstLine="1418"/>
        <w:jc w:val="both"/>
        <w:rPr>
          <w:color w:val="000000"/>
        </w:rPr>
      </w:pPr>
      <w:r w:rsidRPr="007756AE">
        <w:rPr>
          <w:b/>
          <w:bCs/>
          <w:color w:val="000000"/>
        </w:rPr>
        <w:t xml:space="preserve">Art. </w:t>
      </w:r>
      <w:r w:rsidR="00C65FDF">
        <w:rPr>
          <w:b/>
          <w:bCs/>
          <w:color w:val="000000"/>
        </w:rPr>
        <w:t>5</w:t>
      </w:r>
      <w:r w:rsidRPr="007756AE">
        <w:rPr>
          <w:b/>
          <w:bCs/>
          <w:color w:val="000000"/>
        </w:rPr>
        <w:t>º</w:t>
      </w:r>
      <w:r>
        <w:rPr>
          <w:color w:val="000000"/>
        </w:rPr>
        <w:t xml:space="preserve"> </w:t>
      </w:r>
      <w:r w:rsidRPr="00C60A0E">
        <w:rPr>
          <w:color w:val="000000"/>
        </w:rPr>
        <w:t xml:space="preserve"> </w:t>
      </w:r>
      <w:r w:rsidR="00C82069">
        <w:rPr>
          <w:color w:val="000000"/>
        </w:rPr>
        <w:t>O disposto nesta Lei se</w:t>
      </w:r>
      <w:r w:rsidR="00C00584">
        <w:rPr>
          <w:color w:val="000000"/>
        </w:rPr>
        <w:t xml:space="preserve"> aplica </w:t>
      </w:r>
      <w:r w:rsidR="004B6766">
        <w:rPr>
          <w:color w:val="000000"/>
        </w:rPr>
        <w:t>à</w:t>
      </w:r>
      <w:r w:rsidR="00C00584">
        <w:rPr>
          <w:color w:val="000000"/>
        </w:rPr>
        <w:t xml:space="preserve"> </w:t>
      </w:r>
      <w:r w:rsidR="00C82069">
        <w:rPr>
          <w:color w:val="000000"/>
        </w:rPr>
        <w:t>documentação relativa a</w:t>
      </w:r>
      <w:r w:rsidR="00C00584">
        <w:rPr>
          <w:color w:val="000000"/>
        </w:rPr>
        <w:t>os</w:t>
      </w:r>
      <w:r w:rsidR="00997926">
        <w:rPr>
          <w:color w:val="000000"/>
        </w:rPr>
        <w:t xml:space="preserve"> seguintes</w:t>
      </w:r>
      <w:r w:rsidR="00C00584">
        <w:rPr>
          <w:color w:val="000000"/>
        </w:rPr>
        <w:t xml:space="preserve"> cargos </w:t>
      </w:r>
      <w:r w:rsidR="00997926">
        <w:rPr>
          <w:color w:val="000000"/>
        </w:rPr>
        <w:t>e seus respectivos adjuntos</w:t>
      </w:r>
      <w:r w:rsidR="00C00584">
        <w:rPr>
          <w:color w:val="000000"/>
        </w:rPr>
        <w:t>:</w:t>
      </w:r>
    </w:p>
    <w:p w14:paraId="36D7A2CC" w14:textId="77777777" w:rsidR="004B6766" w:rsidRDefault="004B6766" w:rsidP="00C60A0E">
      <w:pPr>
        <w:ind w:firstLine="1418"/>
        <w:jc w:val="both"/>
        <w:rPr>
          <w:color w:val="000000"/>
        </w:rPr>
      </w:pPr>
    </w:p>
    <w:p w14:paraId="127EEE67" w14:textId="2E3BD402" w:rsidR="00C00584" w:rsidRDefault="00AE3E27" w:rsidP="00C60A0E">
      <w:pPr>
        <w:ind w:firstLine="1418"/>
        <w:jc w:val="both"/>
        <w:rPr>
          <w:color w:val="000000"/>
        </w:rPr>
      </w:pPr>
      <w:r>
        <w:rPr>
          <w:color w:val="000000"/>
        </w:rPr>
        <w:t xml:space="preserve">I – </w:t>
      </w:r>
      <w:r w:rsidR="00C00584" w:rsidRPr="00C00584">
        <w:rPr>
          <w:color w:val="000000"/>
        </w:rPr>
        <w:t>Secretário</w:t>
      </w:r>
      <w:r>
        <w:rPr>
          <w:color w:val="000000"/>
        </w:rPr>
        <w:t>s;</w:t>
      </w:r>
    </w:p>
    <w:p w14:paraId="0CAFE238" w14:textId="77777777" w:rsidR="004B6766" w:rsidRDefault="004B6766" w:rsidP="00C60A0E">
      <w:pPr>
        <w:ind w:firstLine="1418"/>
        <w:jc w:val="both"/>
        <w:rPr>
          <w:color w:val="000000"/>
        </w:rPr>
      </w:pPr>
    </w:p>
    <w:p w14:paraId="364B0123" w14:textId="3089025D" w:rsidR="00AE3E27" w:rsidRDefault="00AE3E27" w:rsidP="00C60A0E">
      <w:pPr>
        <w:ind w:firstLine="1418"/>
        <w:jc w:val="both"/>
        <w:rPr>
          <w:color w:val="000000"/>
        </w:rPr>
      </w:pPr>
      <w:r>
        <w:rPr>
          <w:color w:val="000000"/>
        </w:rPr>
        <w:t xml:space="preserve">II – </w:t>
      </w:r>
      <w:r w:rsidR="00C00584" w:rsidRPr="00C00584">
        <w:rPr>
          <w:color w:val="000000"/>
        </w:rPr>
        <w:t>Coordenadores</w:t>
      </w:r>
      <w:r w:rsidR="004B6766">
        <w:rPr>
          <w:color w:val="000000"/>
        </w:rPr>
        <w:t>-</w:t>
      </w:r>
      <w:r w:rsidR="00C00584" w:rsidRPr="00C00584">
        <w:rPr>
          <w:color w:val="000000"/>
        </w:rPr>
        <w:t>Gerais</w:t>
      </w:r>
      <w:r>
        <w:rPr>
          <w:color w:val="000000"/>
        </w:rPr>
        <w:t>;</w:t>
      </w:r>
    </w:p>
    <w:p w14:paraId="019C722E" w14:textId="77777777" w:rsidR="004B6766" w:rsidRDefault="004B6766" w:rsidP="00C60A0E">
      <w:pPr>
        <w:ind w:firstLine="1418"/>
        <w:jc w:val="both"/>
        <w:rPr>
          <w:color w:val="000000"/>
        </w:rPr>
      </w:pPr>
    </w:p>
    <w:p w14:paraId="5FEA6D4A" w14:textId="132C88CC" w:rsidR="00AE3E27" w:rsidRDefault="00AE3E27" w:rsidP="00C60A0E">
      <w:pPr>
        <w:ind w:firstLine="1418"/>
        <w:jc w:val="both"/>
        <w:rPr>
          <w:color w:val="000000"/>
        </w:rPr>
      </w:pPr>
      <w:r>
        <w:rPr>
          <w:color w:val="000000"/>
        </w:rPr>
        <w:t xml:space="preserve">III – </w:t>
      </w:r>
      <w:r w:rsidR="00C00584" w:rsidRPr="00C00584">
        <w:rPr>
          <w:color w:val="000000"/>
        </w:rPr>
        <w:t>Diretores</w:t>
      </w:r>
      <w:r w:rsidR="004B6766">
        <w:rPr>
          <w:color w:val="000000"/>
        </w:rPr>
        <w:t>-</w:t>
      </w:r>
      <w:r w:rsidR="00C00584" w:rsidRPr="00C00584">
        <w:rPr>
          <w:color w:val="000000"/>
        </w:rPr>
        <w:t>Gerais</w:t>
      </w:r>
      <w:r>
        <w:rPr>
          <w:color w:val="000000"/>
        </w:rPr>
        <w:t>;</w:t>
      </w:r>
    </w:p>
    <w:p w14:paraId="2BD5DC35" w14:textId="77777777" w:rsidR="004B6766" w:rsidRDefault="004B6766" w:rsidP="00C60A0E">
      <w:pPr>
        <w:ind w:firstLine="1418"/>
        <w:jc w:val="both"/>
        <w:rPr>
          <w:color w:val="000000"/>
        </w:rPr>
      </w:pPr>
    </w:p>
    <w:p w14:paraId="5E6A2B54" w14:textId="69D502B5" w:rsidR="00AE3E27" w:rsidRDefault="00AE3E27" w:rsidP="00C60A0E">
      <w:pPr>
        <w:ind w:firstLine="1418"/>
        <w:jc w:val="both"/>
        <w:rPr>
          <w:color w:val="000000"/>
        </w:rPr>
      </w:pPr>
      <w:r>
        <w:rPr>
          <w:color w:val="000000"/>
        </w:rPr>
        <w:t xml:space="preserve">IV – </w:t>
      </w:r>
      <w:r w:rsidR="00C00584" w:rsidRPr="00C00584">
        <w:rPr>
          <w:color w:val="000000"/>
        </w:rPr>
        <w:t>Presidentes de entidades da Administração Indireta</w:t>
      </w:r>
      <w:r>
        <w:rPr>
          <w:color w:val="000000"/>
        </w:rPr>
        <w:t>;</w:t>
      </w:r>
    </w:p>
    <w:p w14:paraId="7769C42B" w14:textId="77777777" w:rsidR="004B6766" w:rsidRDefault="004B6766" w:rsidP="00C60A0E">
      <w:pPr>
        <w:ind w:firstLine="1418"/>
        <w:jc w:val="both"/>
        <w:rPr>
          <w:color w:val="000000"/>
        </w:rPr>
      </w:pPr>
    </w:p>
    <w:p w14:paraId="40986F57" w14:textId="752B6567" w:rsidR="00AE3E27" w:rsidRDefault="00AE3E27" w:rsidP="00C60A0E">
      <w:pPr>
        <w:ind w:firstLine="1418"/>
        <w:jc w:val="both"/>
        <w:rPr>
          <w:color w:val="000000"/>
        </w:rPr>
      </w:pPr>
      <w:r>
        <w:rPr>
          <w:color w:val="000000"/>
        </w:rPr>
        <w:t>V</w:t>
      </w:r>
      <w:r w:rsidR="00A14D25">
        <w:rPr>
          <w:color w:val="000000"/>
        </w:rPr>
        <w:t xml:space="preserve"> – </w:t>
      </w:r>
      <w:r w:rsidR="00C00584" w:rsidRPr="00C00584">
        <w:rPr>
          <w:color w:val="000000"/>
        </w:rPr>
        <w:t>Corregedor-Geral do Município</w:t>
      </w:r>
      <w:r>
        <w:rPr>
          <w:color w:val="000000"/>
        </w:rPr>
        <w:t>;</w:t>
      </w:r>
    </w:p>
    <w:p w14:paraId="6531FEE2" w14:textId="77777777" w:rsidR="004B6766" w:rsidRDefault="004B6766" w:rsidP="00C60A0E">
      <w:pPr>
        <w:ind w:firstLine="1418"/>
        <w:jc w:val="both"/>
        <w:rPr>
          <w:color w:val="000000"/>
        </w:rPr>
      </w:pPr>
    </w:p>
    <w:p w14:paraId="798EA27C" w14:textId="2F9794BE" w:rsidR="00AE3E27" w:rsidRDefault="00AE3E27" w:rsidP="00C60A0E">
      <w:pPr>
        <w:ind w:firstLine="1418"/>
        <w:jc w:val="both"/>
        <w:rPr>
          <w:color w:val="000000"/>
        </w:rPr>
      </w:pPr>
      <w:r>
        <w:rPr>
          <w:color w:val="000000"/>
        </w:rPr>
        <w:t xml:space="preserve">VI – </w:t>
      </w:r>
      <w:r w:rsidR="00C00584" w:rsidRPr="00C00584">
        <w:rPr>
          <w:color w:val="000000"/>
        </w:rPr>
        <w:t>Corregedor-Geral da Guarda Municipal</w:t>
      </w:r>
      <w:r>
        <w:rPr>
          <w:color w:val="000000"/>
        </w:rPr>
        <w:t>;</w:t>
      </w:r>
      <w:r w:rsidR="00C00584" w:rsidRPr="00C00584">
        <w:rPr>
          <w:color w:val="000000"/>
        </w:rPr>
        <w:t xml:space="preserve"> e </w:t>
      </w:r>
    </w:p>
    <w:p w14:paraId="4CE84C61" w14:textId="77777777" w:rsidR="004B6766" w:rsidRDefault="004B6766" w:rsidP="00C60A0E">
      <w:pPr>
        <w:ind w:firstLine="1418"/>
        <w:jc w:val="both"/>
        <w:rPr>
          <w:color w:val="000000"/>
        </w:rPr>
      </w:pPr>
    </w:p>
    <w:p w14:paraId="5FB1A3AB" w14:textId="4A0C1757" w:rsidR="00C00584" w:rsidRDefault="00AE3E27" w:rsidP="00C60A0E">
      <w:pPr>
        <w:ind w:firstLine="1418"/>
        <w:jc w:val="both"/>
        <w:rPr>
          <w:color w:val="000000"/>
        </w:rPr>
      </w:pPr>
      <w:r>
        <w:rPr>
          <w:color w:val="000000"/>
        </w:rPr>
        <w:t xml:space="preserve">VII – </w:t>
      </w:r>
      <w:r w:rsidR="00C00584" w:rsidRPr="00C00584">
        <w:rPr>
          <w:color w:val="000000"/>
        </w:rPr>
        <w:t>Corregedor-Geral da Procuradoria-Geral do Município</w:t>
      </w:r>
      <w:r>
        <w:rPr>
          <w:color w:val="000000"/>
        </w:rPr>
        <w:t>.</w:t>
      </w:r>
    </w:p>
    <w:p w14:paraId="749FA312" w14:textId="77777777" w:rsidR="00C60A0E" w:rsidRDefault="00C60A0E" w:rsidP="00C60A0E">
      <w:pPr>
        <w:ind w:firstLine="1418"/>
        <w:jc w:val="both"/>
        <w:rPr>
          <w:color w:val="000000"/>
        </w:rPr>
      </w:pPr>
    </w:p>
    <w:p w14:paraId="08745629" w14:textId="1CB2EE7F" w:rsidR="00C60A0E" w:rsidRPr="00114690" w:rsidRDefault="00C60A0E" w:rsidP="00C60A0E">
      <w:pPr>
        <w:ind w:firstLine="1418"/>
        <w:jc w:val="both"/>
        <w:rPr>
          <w:color w:val="000000"/>
        </w:rPr>
      </w:pPr>
      <w:r w:rsidRPr="007756AE">
        <w:rPr>
          <w:b/>
          <w:bCs/>
          <w:color w:val="000000"/>
        </w:rPr>
        <w:t xml:space="preserve">Art. </w:t>
      </w:r>
      <w:r w:rsidR="00C65FDF">
        <w:rPr>
          <w:b/>
          <w:bCs/>
          <w:color w:val="000000"/>
        </w:rPr>
        <w:t>6</w:t>
      </w:r>
      <w:r w:rsidRPr="007756AE">
        <w:rPr>
          <w:b/>
          <w:bCs/>
          <w:color w:val="000000"/>
        </w:rPr>
        <w:t>º</w:t>
      </w:r>
      <w:r>
        <w:rPr>
          <w:color w:val="000000"/>
        </w:rPr>
        <w:t xml:space="preserve"> </w:t>
      </w:r>
      <w:r w:rsidRPr="00C60A0E">
        <w:rPr>
          <w:color w:val="000000"/>
        </w:rPr>
        <w:t xml:space="preserve"> Esta Lei entra em vigor na data de sua publicação.</w:t>
      </w:r>
    </w:p>
    <w:p w14:paraId="1E621AE3" w14:textId="1CCF11C3" w:rsidR="007570C8" w:rsidRDefault="007570C8" w:rsidP="00A33886">
      <w:pPr>
        <w:ind w:firstLine="1418"/>
        <w:jc w:val="both"/>
        <w:rPr>
          <w:rFonts w:eastAsia="Arial"/>
          <w:color w:val="000000"/>
        </w:rPr>
      </w:pPr>
    </w:p>
    <w:p w14:paraId="155F9E5A" w14:textId="3833519F" w:rsidR="00D05C92" w:rsidRPr="00D05C92" w:rsidRDefault="0056129A" w:rsidP="0089428B">
      <w:r>
        <w:tab/>
      </w:r>
      <w:r>
        <w:tab/>
      </w:r>
    </w:p>
    <w:p w14:paraId="0B31E2BA" w14:textId="77777777" w:rsidR="007916D2" w:rsidRDefault="007916D2" w:rsidP="00D05C92"/>
    <w:p w14:paraId="56794443" w14:textId="053C93E9" w:rsidR="008F6EE9" w:rsidRDefault="008F6EE9" w:rsidP="00D05C92">
      <w:pPr>
        <w:jc w:val="center"/>
      </w:pPr>
    </w:p>
    <w:p w14:paraId="000315C2" w14:textId="11666B3A" w:rsidR="008F6EE9" w:rsidRDefault="008F6EE9" w:rsidP="00D05C92">
      <w:pPr>
        <w:jc w:val="center"/>
      </w:pPr>
    </w:p>
    <w:p w14:paraId="212C48F2" w14:textId="77777777" w:rsidR="008F6EE9" w:rsidRDefault="008F6EE9" w:rsidP="00D05C92">
      <w:pPr>
        <w:jc w:val="center"/>
      </w:pPr>
    </w:p>
    <w:p w14:paraId="1423EBA0" w14:textId="5EB6773B" w:rsidR="00B203DA" w:rsidRPr="00D05C92" w:rsidRDefault="00E46A66" w:rsidP="00D3391B">
      <w:pPr>
        <w:rPr>
          <w:bCs/>
        </w:rPr>
      </w:pPr>
      <w:r>
        <w:rPr>
          <w:sz w:val="20"/>
          <w:szCs w:val="20"/>
        </w:rPr>
        <w:lastRenderedPageBreak/>
        <w:t>/</w:t>
      </w:r>
      <w:r w:rsidR="00D3391B">
        <w:rPr>
          <w:sz w:val="20"/>
          <w:szCs w:val="20"/>
        </w:rPr>
        <w:t>J</w:t>
      </w:r>
      <w:r w:rsidR="00114690">
        <w:rPr>
          <w:sz w:val="20"/>
          <w:szCs w:val="20"/>
        </w:rPr>
        <w:t>O</w:t>
      </w:r>
    </w:p>
    <w:sectPr w:rsidR="00B203DA" w:rsidRPr="00D05C92" w:rsidSect="009F6C1C">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242F" w14:textId="77777777" w:rsidR="005350E8" w:rsidRDefault="005350E8">
      <w:r>
        <w:separator/>
      </w:r>
    </w:p>
  </w:endnote>
  <w:endnote w:type="continuationSeparator" w:id="0">
    <w:p w14:paraId="7EFA4871" w14:textId="77777777" w:rsidR="005350E8" w:rsidRDefault="0053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56D9" w14:textId="77777777" w:rsidR="007756AE" w:rsidRDefault="007756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3DF3" w14:textId="77777777" w:rsidR="007756AE" w:rsidRDefault="007756A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DBD2" w14:textId="77777777" w:rsidR="007756AE" w:rsidRDefault="007756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356F" w14:textId="77777777" w:rsidR="005350E8" w:rsidRDefault="005350E8">
      <w:r>
        <w:separator/>
      </w:r>
    </w:p>
  </w:footnote>
  <w:footnote w:type="continuationSeparator" w:id="0">
    <w:p w14:paraId="623BE90C" w14:textId="77777777" w:rsidR="005350E8" w:rsidRDefault="0053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B10D" w14:textId="77777777" w:rsidR="007756AE" w:rsidRDefault="007756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7955" w14:textId="5EA3F68B" w:rsidR="00244AC2" w:rsidRDefault="00244AC2" w:rsidP="00244AC2">
    <w:pPr>
      <w:pStyle w:val="Cabealho"/>
      <w:jc w:val="right"/>
      <w:rPr>
        <w:b/>
        <w:bCs/>
      </w:rPr>
    </w:pPr>
  </w:p>
  <w:p w14:paraId="38CE06CE" w14:textId="77777777" w:rsidR="00244AC2" w:rsidRDefault="00244AC2" w:rsidP="00244AC2">
    <w:pPr>
      <w:pStyle w:val="Cabealho"/>
      <w:jc w:val="right"/>
      <w:rPr>
        <w:b/>
        <w:bCs/>
      </w:rPr>
    </w:pPr>
  </w:p>
  <w:p w14:paraId="52E7EC12" w14:textId="39822F54" w:rsidR="00244AC2" w:rsidRDefault="002B1502" w:rsidP="00244AC2">
    <w:pPr>
      <w:pStyle w:val="Cabealho"/>
      <w:jc w:val="right"/>
      <w:rPr>
        <w:b/>
        <w:bCs/>
      </w:rPr>
    </w:pPr>
    <w:r>
      <w:rPr>
        <w:b/>
        <w:bCs/>
      </w:rPr>
      <w:t xml:space="preserve">PROC. Nº   </w:t>
    </w:r>
    <w:r w:rsidR="00114690">
      <w:rPr>
        <w:b/>
        <w:bCs/>
      </w:rPr>
      <w:t>07</w:t>
    </w:r>
    <w:r w:rsidR="00C60A0E">
      <w:rPr>
        <w:b/>
        <w:bCs/>
      </w:rPr>
      <w:t>32</w:t>
    </w:r>
    <w:r w:rsidR="00D3391B" w:rsidRPr="00D3391B">
      <w:rPr>
        <w:b/>
        <w:bCs/>
      </w:rPr>
      <w:t>/</w:t>
    </w:r>
    <w:r w:rsidR="001E5D9A">
      <w:rPr>
        <w:b/>
        <w:bCs/>
      </w:rPr>
      <w:t>23</w:t>
    </w:r>
  </w:p>
  <w:p w14:paraId="4F0809A4" w14:textId="72409BBA" w:rsidR="001E5D9A" w:rsidRDefault="00645E93" w:rsidP="001E5D9A">
    <w:pPr>
      <w:pStyle w:val="Cabealho"/>
      <w:jc w:val="right"/>
      <w:rPr>
        <w:b/>
        <w:bCs/>
      </w:rPr>
    </w:pPr>
    <w:r>
      <w:rPr>
        <w:b/>
        <w:bCs/>
      </w:rPr>
      <w:t xml:space="preserve">PLL </w:t>
    </w:r>
    <w:r w:rsidR="00D05C92">
      <w:rPr>
        <w:b/>
        <w:bCs/>
      </w:rPr>
      <w:t xml:space="preserve"> </w:t>
    </w:r>
    <w:r>
      <w:rPr>
        <w:b/>
        <w:bCs/>
      </w:rPr>
      <w:t xml:space="preserve">   Nº </w:t>
    </w:r>
    <w:r w:rsidR="00D05C92">
      <w:rPr>
        <w:b/>
        <w:bCs/>
      </w:rPr>
      <w:t xml:space="preserve"> </w:t>
    </w:r>
    <w:r w:rsidR="001248C7">
      <w:rPr>
        <w:b/>
        <w:bCs/>
      </w:rPr>
      <w:t xml:space="preserve">  </w:t>
    </w:r>
    <w:r>
      <w:rPr>
        <w:b/>
        <w:bCs/>
      </w:rPr>
      <w:t xml:space="preserve"> </w:t>
    </w:r>
    <w:r w:rsidR="00114690">
      <w:rPr>
        <w:b/>
        <w:bCs/>
      </w:rPr>
      <w:t>40</w:t>
    </w:r>
    <w:r w:rsidR="00C60A0E">
      <w:rPr>
        <w:b/>
        <w:bCs/>
      </w:rPr>
      <w:t>8</w:t>
    </w:r>
    <w:r w:rsidR="000A5DC6">
      <w:rPr>
        <w:b/>
        <w:bCs/>
      </w:rPr>
      <w:t>/</w:t>
    </w:r>
    <w:r w:rsidR="001E5D9A">
      <w:rPr>
        <w:b/>
        <w:bCs/>
      </w:rPr>
      <w:t>23</w:t>
    </w:r>
  </w:p>
  <w:p w14:paraId="23172BD6" w14:textId="77777777" w:rsidR="00244AC2" w:rsidRDefault="00244AC2" w:rsidP="00244AC2">
    <w:pPr>
      <w:pStyle w:val="Cabealho"/>
      <w:jc w:val="right"/>
      <w:rPr>
        <w:b/>
        <w:bCs/>
      </w:rPr>
    </w:pPr>
  </w:p>
  <w:p w14:paraId="5ED3CF81" w14:textId="77777777" w:rsidR="00620620" w:rsidRDefault="00620620" w:rsidP="00244AC2">
    <w:pPr>
      <w:pStyle w:val="Cabealho"/>
      <w:jc w:val="right"/>
      <w:rPr>
        <w:b/>
        <w:bCs/>
      </w:rPr>
    </w:pPr>
  </w:p>
  <w:p w14:paraId="7ECC606D" w14:textId="77777777" w:rsidR="00620620" w:rsidRDefault="00620620" w:rsidP="00244AC2">
    <w:pPr>
      <w:pStyle w:val="Cabealho"/>
      <w:jc w:val="right"/>
      <w:rPr>
        <w:b/>
        <w:bCs/>
      </w:rPr>
    </w:pPr>
  </w:p>
  <w:p w14:paraId="019C2A44" w14:textId="77777777" w:rsidR="00620620" w:rsidRDefault="00620620" w:rsidP="00244AC2">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B4B1" w14:textId="77777777" w:rsidR="007756AE" w:rsidRDefault="007756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1917"/>
    <w:rsid w:val="00030AC2"/>
    <w:rsid w:val="00033616"/>
    <w:rsid w:val="000473B4"/>
    <w:rsid w:val="00052D95"/>
    <w:rsid w:val="000546F3"/>
    <w:rsid w:val="00055852"/>
    <w:rsid w:val="00056BC7"/>
    <w:rsid w:val="00056E24"/>
    <w:rsid w:val="00070E4B"/>
    <w:rsid w:val="000811AE"/>
    <w:rsid w:val="000811CA"/>
    <w:rsid w:val="00081D3C"/>
    <w:rsid w:val="00091BEB"/>
    <w:rsid w:val="000962D6"/>
    <w:rsid w:val="000A5DC6"/>
    <w:rsid w:val="000C0265"/>
    <w:rsid w:val="000C0B26"/>
    <w:rsid w:val="000C45F0"/>
    <w:rsid w:val="000D6B63"/>
    <w:rsid w:val="000D6DB3"/>
    <w:rsid w:val="000E5F8C"/>
    <w:rsid w:val="000E7F60"/>
    <w:rsid w:val="000F535A"/>
    <w:rsid w:val="001002C0"/>
    <w:rsid w:val="00111073"/>
    <w:rsid w:val="00112012"/>
    <w:rsid w:val="001129C5"/>
    <w:rsid w:val="00114690"/>
    <w:rsid w:val="001147E9"/>
    <w:rsid w:val="001248C7"/>
    <w:rsid w:val="00135605"/>
    <w:rsid w:val="00141371"/>
    <w:rsid w:val="00143BFC"/>
    <w:rsid w:val="00161D1C"/>
    <w:rsid w:val="00177A29"/>
    <w:rsid w:val="001802B1"/>
    <w:rsid w:val="00192DFF"/>
    <w:rsid w:val="001964CC"/>
    <w:rsid w:val="001A29CB"/>
    <w:rsid w:val="001C1B16"/>
    <w:rsid w:val="001D514F"/>
    <w:rsid w:val="001D5E29"/>
    <w:rsid w:val="001E39BB"/>
    <w:rsid w:val="001E5D9A"/>
    <w:rsid w:val="001F39A4"/>
    <w:rsid w:val="001F6501"/>
    <w:rsid w:val="001F7D07"/>
    <w:rsid w:val="00201360"/>
    <w:rsid w:val="00203F41"/>
    <w:rsid w:val="00213462"/>
    <w:rsid w:val="00224C62"/>
    <w:rsid w:val="00235237"/>
    <w:rsid w:val="0024476D"/>
    <w:rsid w:val="00244AC2"/>
    <w:rsid w:val="00244B43"/>
    <w:rsid w:val="00247C7A"/>
    <w:rsid w:val="00254F83"/>
    <w:rsid w:val="0025713C"/>
    <w:rsid w:val="00264943"/>
    <w:rsid w:val="00287C5A"/>
    <w:rsid w:val="00291447"/>
    <w:rsid w:val="00292712"/>
    <w:rsid w:val="00293BD4"/>
    <w:rsid w:val="0029565B"/>
    <w:rsid w:val="002A0F49"/>
    <w:rsid w:val="002A521F"/>
    <w:rsid w:val="002A798B"/>
    <w:rsid w:val="002B1502"/>
    <w:rsid w:val="002C17EC"/>
    <w:rsid w:val="002D00E7"/>
    <w:rsid w:val="002E442A"/>
    <w:rsid w:val="002F02B2"/>
    <w:rsid w:val="00300404"/>
    <w:rsid w:val="00315026"/>
    <w:rsid w:val="003229A9"/>
    <w:rsid w:val="00322EDD"/>
    <w:rsid w:val="0033016F"/>
    <w:rsid w:val="00347D92"/>
    <w:rsid w:val="003515C9"/>
    <w:rsid w:val="003544CB"/>
    <w:rsid w:val="0035753E"/>
    <w:rsid w:val="003616C2"/>
    <w:rsid w:val="0036699C"/>
    <w:rsid w:val="0036703E"/>
    <w:rsid w:val="00382EEB"/>
    <w:rsid w:val="00394779"/>
    <w:rsid w:val="0039755F"/>
    <w:rsid w:val="003A2C64"/>
    <w:rsid w:val="003B2689"/>
    <w:rsid w:val="003B35B3"/>
    <w:rsid w:val="003C324D"/>
    <w:rsid w:val="003C4ED2"/>
    <w:rsid w:val="003D35A4"/>
    <w:rsid w:val="003E03AC"/>
    <w:rsid w:val="004153B2"/>
    <w:rsid w:val="004248B6"/>
    <w:rsid w:val="0042580E"/>
    <w:rsid w:val="00452DE1"/>
    <w:rsid w:val="00454ACB"/>
    <w:rsid w:val="0046365B"/>
    <w:rsid w:val="004913B3"/>
    <w:rsid w:val="004973E2"/>
    <w:rsid w:val="004A1E56"/>
    <w:rsid w:val="004B6766"/>
    <w:rsid w:val="004D6659"/>
    <w:rsid w:val="004F2546"/>
    <w:rsid w:val="004F34D8"/>
    <w:rsid w:val="00505177"/>
    <w:rsid w:val="0050698F"/>
    <w:rsid w:val="00517EF0"/>
    <w:rsid w:val="0052139C"/>
    <w:rsid w:val="0052452F"/>
    <w:rsid w:val="00525ADA"/>
    <w:rsid w:val="00526C0E"/>
    <w:rsid w:val="005350E8"/>
    <w:rsid w:val="005471FA"/>
    <w:rsid w:val="005544AC"/>
    <w:rsid w:val="00555551"/>
    <w:rsid w:val="00556572"/>
    <w:rsid w:val="0056129A"/>
    <w:rsid w:val="00566A9E"/>
    <w:rsid w:val="00570BD9"/>
    <w:rsid w:val="00572251"/>
    <w:rsid w:val="00573D61"/>
    <w:rsid w:val="00592656"/>
    <w:rsid w:val="005934EB"/>
    <w:rsid w:val="005B0DA2"/>
    <w:rsid w:val="005D7A01"/>
    <w:rsid w:val="005E4539"/>
    <w:rsid w:val="005F53A4"/>
    <w:rsid w:val="005F6015"/>
    <w:rsid w:val="00601AE5"/>
    <w:rsid w:val="00603D5D"/>
    <w:rsid w:val="00605883"/>
    <w:rsid w:val="006074DD"/>
    <w:rsid w:val="006150B5"/>
    <w:rsid w:val="006168EB"/>
    <w:rsid w:val="00620620"/>
    <w:rsid w:val="0062344C"/>
    <w:rsid w:val="00636EB9"/>
    <w:rsid w:val="0064009F"/>
    <w:rsid w:val="00645E93"/>
    <w:rsid w:val="006513B2"/>
    <w:rsid w:val="006751F2"/>
    <w:rsid w:val="0068068A"/>
    <w:rsid w:val="006872A5"/>
    <w:rsid w:val="00692451"/>
    <w:rsid w:val="006951FF"/>
    <w:rsid w:val="00696FEF"/>
    <w:rsid w:val="006A68F3"/>
    <w:rsid w:val="006B3E7E"/>
    <w:rsid w:val="006F2259"/>
    <w:rsid w:val="007051E7"/>
    <w:rsid w:val="00714811"/>
    <w:rsid w:val="00723CD8"/>
    <w:rsid w:val="00726195"/>
    <w:rsid w:val="007318A2"/>
    <w:rsid w:val="007326DE"/>
    <w:rsid w:val="00735C31"/>
    <w:rsid w:val="00744525"/>
    <w:rsid w:val="00747D7D"/>
    <w:rsid w:val="0075623B"/>
    <w:rsid w:val="007570C8"/>
    <w:rsid w:val="007639ED"/>
    <w:rsid w:val="00772B09"/>
    <w:rsid w:val="007756AE"/>
    <w:rsid w:val="00782FAA"/>
    <w:rsid w:val="007846FD"/>
    <w:rsid w:val="00790C11"/>
    <w:rsid w:val="007916D2"/>
    <w:rsid w:val="007954BC"/>
    <w:rsid w:val="007A3921"/>
    <w:rsid w:val="007B397E"/>
    <w:rsid w:val="007B4BF7"/>
    <w:rsid w:val="007D1251"/>
    <w:rsid w:val="007D3966"/>
    <w:rsid w:val="007F5959"/>
    <w:rsid w:val="007F7DE4"/>
    <w:rsid w:val="00823EF2"/>
    <w:rsid w:val="00831400"/>
    <w:rsid w:val="00837E3C"/>
    <w:rsid w:val="00845440"/>
    <w:rsid w:val="0084546B"/>
    <w:rsid w:val="008470A7"/>
    <w:rsid w:val="00847355"/>
    <w:rsid w:val="00847E49"/>
    <w:rsid w:val="00855B81"/>
    <w:rsid w:val="00873495"/>
    <w:rsid w:val="008869A0"/>
    <w:rsid w:val="0089428B"/>
    <w:rsid w:val="008C156F"/>
    <w:rsid w:val="008C3D3B"/>
    <w:rsid w:val="008C51DE"/>
    <w:rsid w:val="008F6E8D"/>
    <w:rsid w:val="008F6EE9"/>
    <w:rsid w:val="00902BAD"/>
    <w:rsid w:val="009031A8"/>
    <w:rsid w:val="00920C7F"/>
    <w:rsid w:val="00940B77"/>
    <w:rsid w:val="00966DFD"/>
    <w:rsid w:val="00983E64"/>
    <w:rsid w:val="00985A4C"/>
    <w:rsid w:val="00986FEF"/>
    <w:rsid w:val="00993992"/>
    <w:rsid w:val="00997926"/>
    <w:rsid w:val="009A110B"/>
    <w:rsid w:val="009B2851"/>
    <w:rsid w:val="009B5889"/>
    <w:rsid w:val="009B6033"/>
    <w:rsid w:val="009C1EB1"/>
    <w:rsid w:val="009C4117"/>
    <w:rsid w:val="009D24E0"/>
    <w:rsid w:val="009F6C1C"/>
    <w:rsid w:val="00A10D63"/>
    <w:rsid w:val="00A11A1A"/>
    <w:rsid w:val="00A14D25"/>
    <w:rsid w:val="00A228E6"/>
    <w:rsid w:val="00A22EE3"/>
    <w:rsid w:val="00A3256D"/>
    <w:rsid w:val="00A33886"/>
    <w:rsid w:val="00A36803"/>
    <w:rsid w:val="00A4456C"/>
    <w:rsid w:val="00A7044E"/>
    <w:rsid w:val="00A7394D"/>
    <w:rsid w:val="00A7408E"/>
    <w:rsid w:val="00A836E6"/>
    <w:rsid w:val="00A8383A"/>
    <w:rsid w:val="00A91E19"/>
    <w:rsid w:val="00A9222C"/>
    <w:rsid w:val="00A92624"/>
    <w:rsid w:val="00A95803"/>
    <w:rsid w:val="00A9720C"/>
    <w:rsid w:val="00AB08C6"/>
    <w:rsid w:val="00AB46AC"/>
    <w:rsid w:val="00AB7B24"/>
    <w:rsid w:val="00AD0213"/>
    <w:rsid w:val="00AD5463"/>
    <w:rsid w:val="00AD7140"/>
    <w:rsid w:val="00AE3E27"/>
    <w:rsid w:val="00AE75CD"/>
    <w:rsid w:val="00AF0DB5"/>
    <w:rsid w:val="00AF2B2E"/>
    <w:rsid w:val="00B001ED"/>
    <w:rsid w:val="00B0563D"/>
    <w:rsid w:val="00B11DA2"/>
    <w:rsid w:val="00B203DA"/>
    <w:rsid w:val="00B23177"/>
    <w:rsid w:val="00B4214A"/>
    <w:rsid w:val="00B50D43"/>
    <w:rsid w:val="00B537E3"/>
    <w:rsid w:val="00B56CD8"/>
    <w:rsid w:val="00B80899"/>
    <w:rsid w:val="00B81A56"/>
    <w:rsid w:val="00B90D33"/>
    <w:rsid w:val="00BA37B3"/>
    <w:rsid w:val="00BA5189"/>
    <w:rsid w:val="00BC0023"/>
    <w:rsid w:val="00BC3B79"/>
    <w:rsid w:val="00BD01D0"/>
    <w:rsid w:val="00BD1CFE"/>
    <w:rsid w:val="00BD2775"/>
    <w:rsid w:val="00BD37FA"/>
    <w:rsid w:val="00BE2A05"/>
    <w:rsid w:val="00BE349C"/>
    <w:rsid w:val="00BE3C09"/>
    <w:rsid w:val="00BF3269"/>
    <w:rsid w:val="00C00584"/>
    <w:rsid w:val="00C020DA"/>
    <w:rsid w:val="00C03D85"/>
    <w:rsid w:val="00C07EA8"/>
    <w:rsid w:val="00C12FF8"/>
    <w:rsid w:val="00C242C0"/>
    <w:rsid w:val="00C33769"/>
    <w:rsid w:val="00C60A0E"/>
    <w:rsid w:val="00C65FDF"/>
    <w:rsid w:val="00C66CD3"/>
    <w:rsid w:val="00C701F5"/>
    <w:rsid w:val="00C7343F"/>
    <w:rsid w:val="00C773A4"/>
    <w:rsid w:val="00C82069"/>
    <w:rsid w:val="00C86A67"/>
    <w:rsid w:val="00C932A7"/>
    <w:rsid w:val="00CA15E4"/>
    <w:rsid w:val="00CA263A"/>
    <w:rsid w:val="00CC4547"/>
    <w:rsid w:val="00CC7BCA"/>
    <w:rsid w:val="00CD1CAC"/>
    <w:rsid w:val="00CD56B1"/>
    <w:rsid w:val="00CD7F78"/>
    <w:rsid w:val="00CE26A6"/>
    <w:rsid w:val="00CF79CF"/>
    <w:rsid w:val="00D00992"/>
    <w:rsid w:val="00D00B4A"/>
    <w:rsid w:val="00D04E50"/>
    <w:rsid w:val="00D05C92"/>
    <w:rsid w:val="00D32CFD"/>
    <w:rsid w:val="00D3391B"/>
    <w:rsid w:val="00D37597"/>
    <w:rsid w:val="00D4406A"/>
    <w:rsid w:val="00D63064"/>
    <w:rsid w:val="00D64773"/>
    <w:rsid w:val="00D66534"/>
    <w:rsid w:val="00D7110F"/>
    <w:rsid w:val="00D71299"/>
    <w:rsid w:val="00D72C89"/>
    <w:rsid w:val="00D76880"/>
    <w:rsid w:val="00D84060"/>
    <w:rsid w:val="00D9158E"/>
    <w:rsid w:val="00DB2DCB"/>
    <w:rsid w:val="00DB2EC3"/>
    <w:rsid w:val="00DD0EC2"/>
    <w:rsid w:val="00DE2343"/>
    <w:rsid w:val="00DE3C8A"/>
    <w:rsid w:val="00DE419F"/>
    <w:rsid w:val="00DE50DC"/>
    <w:rsid w:val="00DE7CD0"/>
    <w:rsid w:val="00DF71DA"/>
    <w:rsid w:val="00E00B36"/>
    <w:rsid w:val="00E03C57"/>
    <w:rsid w:val="00E144EE"/>
    <w:rsid w:val="00E35310"/>
    <w:rsid w:val="00E366D2"/>
    <w:rsid w:val="00E45454"/>
    <w:rsid w:val="00E46367"/>
    <w:rsid w:val="00E46A66"/>
    <w:rsid w:val="00E65472"/>
    <w:rsid w:val="00E66719"/>
    <w:rsid w:val="00E71924"/>
    <w:rsid w:val="00E7288D"/>
    <w:rsid w:val="00EA1192"/>
    <w:rsid w:val="00EB56C0"/>
    <w:rsid w:val="00EC65AD"/>
    <w:rsid w:val="00ED197A"/>
    <w:rsid w:val="00EE690B"/>
    <w:rsid w:val="00EE6A7F"/>
    <w:rsid w:val="00EE7A02"/>
    <w:rsid w:val="00EF38D2"/>
    <w:rsid w:val="00EF3D40"/>
    <w:rsid w:val="00F16BAA"/>
    <w:rsid w:val="00F233FD"/>
    <w:rsid w:val="00F40CC4"/>
    <w:rsid w:val="00F432AC"/>
    <w:rsid w:val="00F66C74"/>
    <w:rsid w:val="00F67AD6"/>
    <w:rsid w:val="00F72738"/>
    <w:rsid w:val="00F854DB"/>
    <w:rsid w:val="00FC43CC"/>
    <w:rsid w:val="00FE6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DFF18"/>
  <w15:chartTrackingRefBased/>
  <w15:docId w15:val="{C727E0E3-950D-4ACA-B5F4-CFF5484F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uiPriority w:val="99"/>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character" w:customStyle="1" w:styleId="apple-converted-space">
    <w:name w:val="apple-converted-space"/>
    <w:rsid w:val="00D05C92"/>
  </w:style>
  <w:style w:type="character" w:customStyle="1" w:styleId="grame">
    <w:name w:val="grame"/>
    <w:rsid w:val="00D05C92"/>
  </w:style>
  <w:style w:type="paragraph" w:styleId="Textodebalo">
    <w:name w:val="Balloon Text"/>
    <w:basedOn w:val="Normal"/>
    <w:link w:val="TextodebaloChar"/>
    <w:uiPriority w:val="99"/>
    <w:semiHidden/>
    <w:unhideWhenUsed/>
    <w:rsid w:val="00D05C92"/>
    <w:rPr>
      <w:rFonts w:ascii="Segoe UI" w:hAnsi="Segoe UI" w:cs="Segoe UI"/>
      <w:sz w:val="18"/>
      <w:szCs w:val="18"/>
    </w:rPr>
  </w:style>
  <w:style w:type="character" w:customStyle="1" w:styleId="TextodebaloChar">
    <w:name w:val="Texto de balão Char"/>
    <w:link w:val="Textodebalo"/>
    <w:uiPriority w:val="99"/>
    <w:semiHidden/>
    <w:rsid w:val="00D05C92"/>
    <w:rPr>
      <w:rFonts w:ascii="Segoe UI" w:hAnsi="Segoe UI" w:cs="Segoe UI"/>
      <w:sz w:val="18"/>
      <w:szCs w:val="18"/>
    </w:rPr>
  </w:style>
  <w:style w:type="character" w:styleId="Refdecomentrio">
    <w:name w:val="annotation reference"/>
    <w:basedOn w:val="Fontepargpadro"/>
    <w:uiPriority w:val="99"/>
    <w:semiHidden/>
    <w:unhideWhenUsed/>
    <w:rsid w:val="004D6659"/>
    <w:rPr>
      <w:sz w:val="16"/>
      <w:szCs w:val="16"/>
    </w:rPr>
  </w:style>
  <w:style w:type="paragraph" w:styleId="Textodecomentrio">
    <w:name w:val="annotation text"/>
    <w:basedOn w:val="Normal"/>
    <w:link w:val="TextodecomentrioChar"/>
    <w:uiPriority w:val="99"/>
    <w:unhideWhenUsed/>
    <w:rsid w:val="004D6659"/>
    <w:rPr>
      <w:sz w:val="20"/>
      <w:szCs w:val="20"/>
    </w:rPr>
  </w:style>
  <w:style w:type="character" w:customStyle="1" w:styleId="TextodecomentrioChar">
    <w:name w:val="Texto de comentário Char"/>
    <w:basedOn w:val="Fontepargpadro"/>
    <w:link w:val="Textodecomentrio"/>
    <w:uiPriority w:val="99"/>
    <w:rsid w:val="004D6659"/>
  </w:style>
  <w:style w:type="paragraph" w:styleId="Assuntodocomentrio">
    <w:name w:val="annotation subject"/>
    <w:basedOn w:val="Textodecomentrio"/>
    <w:next w:val="Textodecomentrio"/>
    <w:link w:val="AssuntodocomentrioChar"/>
    <w:uiPriority w:val="99"/>
    <w:semiHidden/>
    <w:unhideWhenUsed/>
    <w:rsid w:val="004D6659"/>
    <w:rPr>
      <w:b/>
      <w:bCs/>
    </w:rPr>
  </w:style>
  <w:style w:type="character" w:customStyle="1" w:styleId="AssuntodocomentrioChar">
    <w:name w:val="Assunto do comentário Char"/>
    <w:basedOn w:val="TextodecomentrioChar"/>
    <w:link w:val="Assuntodocomentrio"/>
    <w:uiPriority w:val="99"/>
    <w:semiHidden/>
    <w:rsid w:val="004D6659"/>
    <w:rPr>
      <w:b/>
      <w:bCs/>
    </w:rPr>
  </w:style>
  <w:style w:type="character" w:customStyle="1" w:styleId="MenoPendente1">
    <w:name w:val="Menção Pendente1"/>
    <w:basedOn w:val="Fontepargpadro"/>
    <w:uiPriority w:val="99"/>
    <w:semiHidden/>
    <w:unhideWhenUsed/>
    <w:rsid w:val="001F6501"/>
    <w:rPr>
      <w:color w:val="605E5C"/>
      <w:shd w:val="clear" w:color="auto" w:fill="E1DFDD"/>
    </w:rPr>
  </w:style>
  <w:style w:type="paragraph" w:styleId="Reviso">
    <w:name w:val="Revision"/>
    <w:hidden/>
    <w:uiPriority w:val="99"/>
    <w:semiHidden/>
    <w:rsid w:val="00A836E6"/>
    <w:rPr>
      <w:sz w:val="24"/>
      <w:szCs w:val="24"/>
    </w:rPr>
  </w:style>
  <w:style w:type="character" w:customStyle="1" w:styleId="RodapChar">
    <w:name w:val="Rodapé Char"/>
    <w:basedOn w:val="Fontepargpadro"/>
    <w:link w:val="Rodap"/>
    <w:uiPriority w:val="99"/>
    <w:rsid w:val="00BD1CFE"/>
    <w:rPr>
      <w:sz w:val="24"/>
      <w:szCs w:val="24"/>
    </w:rPr>
  </w:style>
  <w:style w:type="paragraph" w:customStyle="1" w:styleId="textojustificado">
    <w:name w:val="texto_justificado"/>
    <w:basedOn w:val="Normal"/>
    <w:rsid w:val="001147E9"/>
    <w:pPr>
      <w:spacing w:before="100" w:beforeAutospacing="1" w:after="100" w:afterAutospacing="1"/>
    </w:pPr>
  </w:style>
  <w:style w:type="character" w:styleId="MenoPendente">
    <w:name w:val="Unresolved Mention"/>
    <w:basedOn w:val="Fontepargpadro"/>
    <w:uiPriority w:val="99"/>
    <w:semiHidden/>
    <w:unhideWhenUsed/>
    <w:rsid w:val="006F2259"/>
    <w:rPr>
      <w:color w:val="605E5C"/>
      <w:shd w:val="clear" w:color="auto" w:fill="E1DFDD"/>
    </w:rPr>
  </w:style>
  <w:style w:type="character" w:styleId="HiperlinkVisitado">
    <w:name w:val="FollowedHyperlink"/>
    <w:basedOn w:val="Fontepargpadro"/>
    <w:uiPriority w:val="99"/>
    <w:semiHidden/>
    <w:unhideWhenUsed/>
    <w:rsid w:val="009D2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482">
      <w:bodyDiv w:val="1"/>
      <w:marLeft w:val="0"/>
      <w:marRight w:val="0"/>
      <w:marTop w:val="0"/>
      <w:marBottom w:val="0"/>
      <w:divBdr>
        <w:top w:val="none" w:sz="0" w:space="0" w:color="auto"/>
        <w:left w:val="none" w:sz="0" w:space="0" w:color="auto"/>
        <w:bottom w:val="none" w:sz="0" w:space="0" w:color="auto"/>
        <w:right w:val="none" w:sz="0" w:space="0" w:color="auto"/>
      </w:divBdr>
    </w:div>
    <w:div w:id="129172463">
      <w:bodyDiv w:val="1"/>
      <w:marLeft w:val="0"/>
      <w:marRight w:val="0"/>
      <w:marTop w:val="0"/>
      <w:marBottom w:val="0"/>
      <w:divBdr>
        <w:top w:val="none" w:sz="0" w:space="0" w:color="auto"/>
        <w:left w:val="none" w:sz="0" w:space="0" w:color="auto"/>
        <w:bottom w:val="none" w:sz="0" w:space="0" w:color="auto"/>
        <w:right w:val="none" w:sz="0" w:space="0" w:color="auto"/>
      </w:divBdr>
    </w:div>
    <w:div w:id="174617253">
      <w:bodyDiv w:val="1"/>
      <w:marLeft w:val="0"/>
      <w:marRight w:val="0"/>
      <w:marTop w:val="0"/>
      <w:marBottom w:val="0"/>
      <w:divBdr>
        <w:top w:val="none" w:sz="0" w:space="0" w:color="auto"/>
        <w:left w:val="none" w:sz="0" w:space="0" w:color="auto"/>
        <w:bottom w:val="none" w:sz="0" w:space="0" w:color="auto"/>
        <w:right w:val="none" w:sz="0" w:space="0" w:color="auto"/>
      </w:divBdr>
    </w:div>
    <w:div w:id="204492943">
      <w:bodyDiv w:val="1"/>
      <w:marLeft w:val="0"/>
      <w:marRight w:val="0"/>
      <w:marTop w:val="0"/>
      <w:marBottom w:val="0"/>
      <w:divBdr>
        <w:top w:val="none" w:sz="0" w:space="0" w:color="auto"/>
        <w:left w:val="none" w:sz="0" w:space="0" w:color="auto"/>
        <w:bottom w:val="none" w:sz="0" w:space="0" w:color="auto"/>
        <w:right w:val="none" w:sz="0" w:space="0" w:color="auto"/>
      </w:divBdr>
    </w:div>
    <w:div w:id="228617692">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16615857">
      <w:bodyDiv w:val="1"/>
      <w:marLeft w:val="0"/>
      <w:marRight w:val="0"/>
      <w:marTop w:val="0"/>
      <w:marBottom w:val="0"/>
      <w:divBdr>
        <w:top w:val="none" w:sz="0" w:space="0" w:color="auto"/>
        <w:left w:val="none" w:sz="0" w:space="0" w:color="auto"/>
        <w:bottom w:val="none" w:sz="0" w:space="0" w:color="auto"/>
        <w:right w:val="none" w:sz="0" w:space="0" w:color="auto"/>
      </w:divBdr>
    </w:div>
    <w:div w:id="320936031">
      <w:bodyDiv w:val="1"/>
      <w:marLeft w:val="0"/>
      <w:marRight w:val="0"/>
      <w:marTop w:val="0"/>
      <w:marBottom w:val="0"/>
      <w:divBdr>
        <w:top w:val="none" w:sz="0" w:space="0" w:color="auto"/>
        <w:left w:val="none" w:sz="0" w:space="0" w:color="auto"/>
        <w:bottom w:val="none" w:sz="0" w:space="0" w:color="auto"/>
        <w:right w:val="none" w:sz="0" w:space="0" w:color="auto"/>
      </w:divBdr>
    </w:div>
    <w:div w:id="352272911">
      <w:bodyDiv w:val="1"/>
      <w:marLeft w:val="0"/>
      <w:marRight w:val="0"/>
      <w:marTop w:val="0"/>
      <w:marBottom w:val="0"/>
      <w:divBdr>
        <w:top w:val="none" w:sz="0" w:space="0" w:color="auto"/>
        <w:left w:val="none" w:sz="0" w:space="0" w:color="auto"/>
        <w:bottom w:val="none" w:sz="0" w:space="0" w:color="auto"/>
        <w:right w:val="none" w:sz="0" w:space="0" w:color="auto"/>
      </w:divBdr>
    </w:div>
    <w:div w:id="394014503">
      <w:bodyDiv w:val="1"/>
      <w:marLeft w:val="0"/>
      <w:marRight w:val="0"/>
      <w:marTop w:val="0"/>
      <w:marBottom w:val="0"/>
      <w:divBdr>
        <w:top w:val="none" w:sz="0" w:space="0" w:color="auto"/>
        <w:left w:val="none" w:sz="0" w:space="0" w:color="auto"/>
        <w:bottom w:val="none" w:sz="0" w:space="0" w:color="auto"/>
        <w:right w:val="none" w:sz="0" w:space="0" w:color="auto"/>
      </w:divBdr>
    </w:div>
    <w:div w:id="401219158">
      <w:bodyDiv w:val="1"/>
      <w:marLeft w:val="0"/>
      <w:marRight w:val="0"/>
      <w:marTop w:val="0"/>
      <w:marBottom w:val="0"/>
      <w:divBdr>
        <w:top w:val="none" w:sz="0" w:space="0" w:color="auto"/>
        <w:left w:val="none" w:sz="0" w:space="0" w:color="auto"/>
        <w:bottom w:val="none" w:sz="0" w:space="0" w:color="auto"/>
        <w:right w:val="none" w:sz="0" w:space="0" w:color="auto"/>
      </w:divBdr>
    </w:div>
    <w:div w:id="456728466">
      <w:bodyDiv w:val="1"/>
      <w:marLeft w:val="0"/>
      <w:marRight w:val="0"/>
      <w:marTop w:val="0"/>
      <w:marBottom w:val="0"/>
      <w:divBdr>
        <w:top w:val="none" w:sz="0" w:space="0" w:color="auto"/>
        <w:left w:val="none" w:sz="0" w:space="0" w:color="auto"/>
        <w:bottom w:val="none" w:sz="0" w:space="0" w:color="auto"/>
        <w:right w:val="none" w:sz="0" w:space="0" w:color="auto"/>
      </w:divBdr>
    </w:div>
    <w:div w:id="598292273">
      <w:bodyDiv w:val="1"/>
      <w:marLeft w:val="0"/>
      <w:marRight w:val="0"/>
      <w:marTop w:val="0"/>
      <w:marBottom w:val="0"/>
      <w:divBdr>
        <w:top w:val="none" w:sz="0" w:space="0" w:color="auto"/>
        <w:left w:val="none" w:sz="0" w:space="0" w:color="auto"/>
        <w:bottom w:val="none" w:sz="0" w:space="0" w:color="auto"/>
        <w:right w:val="none" w:sz="0" w:space="0" w:color="auto"/>
      </w:divBdr>
    </w:div>
    <w:div w:id="612440692">
      <w:bodyDiv w:val="1"/>
      <w:marLeft w:val="0"/>
      <w:marRight w:val="0"/>
      <w:marTop w:val="0"/>
      <w:marBottom w:val="0"/>
      <w:divBdr>
        <w:top w:val="none" w:sz="0" w:space="0" w:color="auto"/>
        <w:left w:val="none" w:sz="0" w:space="0" w:color="auto"/>
        <w:bottom w:val="none" w:sz="0" w:space="0" w:color="auto"/>
        <w:right w:val="none" w:sz="0" w:space="0" w:color="auto"/>
      </w:divBdr>
    </w:div>
    <w:div w:id="613292997">
      <w:bodyDiv w:val="1"/>
      <w:marLeft w:val="0"/>
      <w:marRight w:val="0"/>
      <w:marTop w:val="0"/>
      <w:marBottom w:val="0"/>
      <w:divBdr>
        <w:top w:val="none" w:sz="0" w:space="0" w:color="auto"/>
        <w:left w:val="none" w:sz="0" w:space="0" w:color="auto"/>
        <w:bottom w:val="none" w:sz="0" w:space="0" w:color="auto"/>
        <w:right w:val="none" w:sz="0" w:space="0" w:color="auto"/>
      </w:divBdr>
    </w:div>
    <w:div w:id="689841812">
      <w:bodyDiv w:val="1"/>
      <w:marLeft w:val="0"/>
      <w:marRight w:val="0"/>
      <w:marTop w:val="0"/>
      <w:marBottom w:val="0"/>
      <w:divBdr>
        <w:top w:val="none" w:sz="0" w:space="0" w:color="auto"/>
        <w:left w:val="none" w:sz="0" w:space="0" w:color="auto"/>
        <w:bottom w:val="none" w:sz="0" w:space="0" w:color="auto"/>
        <w:right w:val="none" w:sz="0" w:space="0" w:color="auto"/>
      </w:divBdr>
    </w:div>
    <w:div w:id="714427574">
      <w:bodyDiv w:val="1"/>
      <w:marLeft w:val="0"/>
      <w:marRight w:val="0"/>
      <w:marTop w:val="0"/>
      <w:marBottom w:val="0"/>
      <w:divBdr>
        <w:top w:val="none" w:sz="0" w:space="0" w:color="auto"/>
        <w:left w:val="none" w:sz="0" w:space="0" w:color="auto"/>
        <w:bottom w:val="none" w:sz="0" w:space="0" w:color="auto"/>
        <w:right w:val="none" w:sz="0" w:space="0" w:color="auto"/>
      </w:divBdr>
    </w:div>
    <w:div w:id="880632144">
      <w:bodyDiv w:val="1"/>
      <w:marLeft w:val="0"/>
      <w:marRight w:val="0"/>
      <w:marTop w:val="0"/>
      <w:marBottom w:val="0"/>
      <w:divBdr>
        <w:top w:val="none" w:sz="0" w:space="0" w:color="auto"/>
        <w:left w:val="none" w:sz="0" w:space="0" w:color="auto"/>
        <w:bottom w:val="none" w:sz="0" w:space="0" w:color="auto"/>
        <w:right w:val="none" w:sz="0" w:space="0" w:color="auto"/>
      </w:divBdr>
    </w:div>
    <w:div w:id="968048706">
      <w:bodyDiv w:val="1"/>
      <w:marLeft w:val="0"/>
      <w:marRight w:val="0"/>
      <w:marTop w:val="0"/>
      <w:marBottom w:val="0"/>
      <w:divBdr>
        <w:top w:val="none" w:sz="0" w:space="0" w:color="auto"/>
        <w:left w:val="none" w:sz="0" w:space="0" w:color="auto"/>
        <w:bottom w:val="none" w:sz="0" w:space="0" w:color="auto"/>
        <w:right w:val="none" w:sz="0" w:space="0" w:color="auto"/>
      </w:divBdr>
    </w:div>
    <w:div w:id="1148285588">
      <w:bodyDiv w:val="1"/>
      <w:marLeft w:val="0"/>
      <w:marRight w:val="0"/>
      <w:marTop w:val="0"/>
      <w:marBottom w:val="0"/>
      <w:divBdr>
        <w:top w:val="none" w:sz="0" w:space="0" w:color="auto"/>
        <w:left w:val="none" w:sz="0" w:space="0" w:color="auto"/>
        <w:bottom w:val="none" w:sz="0" w:space="0" w:color="auto"/>
        <w:right w:val="none" w:sz="0" w:space="0" w:color="auto"/>
      </w:divBdr>
    </w:div>
    <w:div w:id="1154445135">
      <w:bodyDiv w:val="1"/>
      <w:marLeft w:val="0"/>
      <w:marRight w:val="0"/>
      <w:marTop w:val="0"/>
      <w:marBottom w:val="0"/>
      <w:divBdr>
        <w:top w:val="none" w:sz="0" w:space="0" w:color="auto"/>
        <w:left w:val="none" w:sz="0" w:space="0" w:color="auto"/>
        <w:bottom w:val="none" w:sz="0" w:space="0" w:color="auto"/>
        <w:right w:val="none" w:sz="0" w:space="0" w:color="auto"/>
      </w:divBdr>
    </w:div>
    <w:div w:id="1173840637">
      <w:bodyDiv w:val="1"/>
      <w:marLeft w:val="0"/>
      <w:marRight w:val="0"/>
      <w:marTop w:val="0"/>
      <w:marBottom w:val="0"/>
      <w:divBdr>
        <w:top w:val="none" w:sz="0" w:space="0" w:color="auto"/>
        <w:left w:val="none" w:sz="0" w:space="0" w:color="auto"/>
        <w:bottom w:val="none" w:sz="0" w:space="0" w:color="auto"/>
        <w:right w:val="none" w:sz="0" w:space="0" w:color="auto"/>
      </w:divBdr>
    </w:div>
    <w:div w:id="1215386480">
      <w:bodyDiv w:val="1"/>
      <w:marLeft w:val="0"/>
      <w:marRight w:val="0"/>
      <w:marTop w:val="0"/>
      <w:marBottom w:val="0"/>
      <w:divBdr>
        <w:top w:val="none" w:sz="0" w:space="0" w:color="auto"/>
        <w:left w:val="none" w:sz="0" w:space="0" w:color="auto"/>
        <w:bottom w:val="none" w:sz="0" w:space="0" w:color="auto"/>
        <w:right w:val="none" w:sz="0" w:space="0" w:color="auto"/>
      </w:divBdr>
    </w:div>
    <w:div w:id="1357072692">
      <w:bodyDiv w:val="1"/>
      <w:marLeft w:val="0"/>
      <w:marRight w:val="0"/>
      <w:marTop w:val="0"/>
      <w:marBottom w:val="0"/>
      <w:divBdr>
        <w:top w:val="none" w:sz="0" w:space="0" w:color="auto"/>
        <w:left w:val="none" w:sz="0" w:space="0" w:color="auto"/>
        <w:bottom w:val="none" w:sz="0" w:space="0" w:color="auto"/>
        <w:right w:val="none" w:sz="0" w:space="0" w:color="auto"/>
      </w:divBdr>
    </w:div>
    <w:div w:id="1443763001">
      <w:bodyDiv w:val="1"/>
      <w:marLeft w:val="0"/>
      <w:marRight w:val="0"/>
      <w:marTop w:val="0"/>
      <w:marBottom w:val="0"/>
      <w:divBdr>
        <w:top w:val="none" w:sz="0" w:space="0" w:color="auto"/>
        <w:left w:val="none" w:sz="0" w:space="0" w:color="auto"/>
        <w:bottom w:val="none" w:sz="0" w:space="0" w:color="auto"/>
        <w:right w:val="none" w:sz="0" w:space="0" w:color="auto"/>
      </w:divBdr>
    </w:div>
    <w:div w:id="1462576532">
      <w:bodyDiv w:val="1"/>
      <w:marLeft w:val="0"/>
      <w:marRight w:val="0"/>
      <w:marTop w:val="0"/>
      <w:marBottom w:val="0"/>
      <w:divBdr>
        <w:top w:val="none" w:sz="0" w:space="0" w:color="auto"/>
        <w:left w:val="none" w:sz="0" w:space="0" w:color="auto"/>
        <w:bottom w:val="none" w:sz="0" w:space="0" w:color="auto"/>
        <w:right w:val="none" w:sz="0" w:space="0" w:color="auto"/>
      </w:divBdr>
    </w:div>
    <w:div w:id="1465854742">
      <w:bodyDiv w:val="1"/>
      <w:marLeft w:val="0"/>
      <w:marRight w:val="0"/>
      <w:marTop w:val="0"/>
      <w:marBottom w:val="0"/>
      <w:divBdr>
        <w:top w:val="none" w:sz="0" w:space="0" w:color="auto"/>
        <w:left w:val="none" w:sz="0" w:space="0" w:color="auto"/>
        <w:bottom w:val="none" w:sz="0" w:space="0" w:color="auto"/>
        <w:right w:val="none" w:sz="0" w:space="0" w:color="auto"/>
      </w:divBdr>
    </w:div>
    <w:div w:id="1555001357">
      <w:bodyDiv w:val="1"/>
      <w:marLeft w:val="0"/>
      <w:marRight w:val="0"/>
      <w:marTop w:val="0"/>
      <w:marBottom w:val="0"/>
      <w:divBdr>
        <w:top w:val="none" w:sz="0" w:space="0" w:color="auto"/>
        <w:left w:val="none" w:sz="0" w:space="0" w:color="auto"/>
        <w:bottom w:val="none" w:sz="0" w:space="0" w:color="auto"/>
        <w:right w:val="none" w:sz="0" w:space="0" w:color="auto"/>
      </w:divBdr>
    </w:div>
    <w:div w:id="1596328049">
      <w:bodyDiv w:val="1"/>
      <w:marLeft w:val="0"/>
      <w:marRight w:val="0"/>
      <w:marTop w:val="0"/>
      <w:marBottom w:val="0"/>
      <w:divBdr>
        <w:top w:val="none" w:sz="0" w:space="0" w:color="auto"/>
        <w:left w:val="none" w:sz="0" w:space="0" w:color="auto"/>
        <w:bottom w:val="none" w:sz="0" w:space="0" w:color="auto"/>
        <w:right w:val="none" w:sz="0" w:space="0" w:color="auto"/>
      </w:divBdr>
    </w:div>
    <w:div w:id="1642728667">
      <w:bodyDiv w:val="1"/>
      <w:marLeft w:val="0"/>
      <w:marRight w:val="0"/>
      <w:marTop w:val="0"/>
      <w:marBottom w:val="0"/>
      <w:divBdr>
        <w:top w:val="none" w:sz="0" w:space="0" w:color="auto"/>
        <w:left w:val="none" w:sz="0" w:space="0" w:color="auto"/>
        <w:bottom w:val="none" w:sz="0" w:space="0" w:color="auto"/>
        <w:right w:val="none" w:sz="0" w:space="0" w:color="auto"/>
      </w:divBdr>
    </w:div>
    <w:div w:id="1724134689">
      <w:bodyDiv w:val="1"/>
      <w:marLeft w:val="0"/>
      <w:marRight w:val="0"/>
      <w:marTop w:val="0"/>
      <w:marBottom w:val="0"/>
      <w:divBdr>
        <w:top w:val="none" w:sz="0" w:space="0" w:color="auto"/>
        <w:left w:val="none" w:sz="0" w:space="0" w:color="auto"/>
        <w:bottom w:val="none" w:sz="0" w:space="0" w:color="auto"/>
        <w:right w:val="none" w:sz="0" w:space="0" w:color="auto"/>
      </w:divBdr>
    </w:div>
    <w:div w:id="1790010293">
      <w:bodyDiv w:val="1"/>
      <w:marLeft w:val="0"/>
      <w:marRight w:val="0"/>
      <w:marTop w:val="0"/>
      <w:marBottom w:val="0"/>
      <w:divBdr>
        <w:top w:val="none" w:sz="0" w:space="0" w:color="auto"/>
        <w:left w:val="none" w:sz="0" w:space="0" w:color="auto"/>
        <w:bottom w:val="none" w:sz="0" w:space="0" w:color="auto"/>
        <w:right w:val="none" w:sz="0" w:space="0" w:color="auto"/>
      </w:divBdr>
    </w:div>
    <w:div w:id="1836653236">
      <w:bodyDiv w:val="1"/>
      <w:marLeft w:val="0"/>
      <w:marRight w:val="0"/>
      <w:marTop w:val="0"/>
      <w:marBottom w:val="0"/>
      <w:divBdr>
        <w:top w:val="none" w:sz="0" w:space="0" w:color="auto"/>
        <w:left w:val="none" w:sz="0" w:space="0" w:color="auto"/>
        <w:bottom w:val="none" w:sz="0" w:space="0" w:color="auto"/>
        <w:right w:val="none" w:sz="0" w:space="0" w:color="auto"/>
      </w:divBdr>
    </w:div>
    <w:div w:id="1906407510">
      <w:bodyDiv w:val="1"/>
      <w:marLeft w:val="0"/>
      <w:marRight w:val="0"/>
      <w:marTop w:val="0"/>
      <w:marBottom w:val="0"/>
      <w:divBdr>
        <w:top w:val="none" w:sz="0" w:space="0" w:color="auto"/>
        <w:left w:val="none" w:sz="0" w:space="0" w:color="auto"/>
        <w:bottom w:val="none" w:sz="0" w:space="0" w:color="auto"/>
        <w:right w:val="none" w:sz="0" w:space="0" w:color="auto"/>
      </w:divBdr>
    </w:div>
    <w:div w:id="1955405432">
      <w:bodyDiv w:val="1"/>
      <w:marLeft w:val="0"/>
      <w:marRight w:val="0"/>
      <w:marTop w:val="0"/>
      <w:marBottom w:val="0"/>
      <w:divBdr>
        <w:top w:val="none" w:sz="0" w:space="0" w:color="auto"/>
        <w:left w:val="none" w:sz="0" w:space="0" w:color="auto"/>
        <w:bottom w:val="none" w:sz="0" w:space="0" w:color="auto"/>
        <w:right w:val="none" w:sz="0" w:space="0" w:color="auto"/>
      </w:divBdr>
    </w:div>
    <w:div w:id="20891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A33-1784-4B4D-8C00-BB24C8EF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2474</TotalTime>
  <Pages>4</Pages>
  <Words>757</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Jonatas Roberto Paveck Bomfim</cp:lastModifiedBy>
  <cp:revision>110</cp:revision>
  <cp:lastPrinted>2016-08-10T16:23:00Z</cp:lastPrinted>
  <dcterms:created xsi:type="dcterms:W3CDTF">2022-09-08T18:54:00Z</dcterms:created>
  <dcterms:modified xsi:type="dcterms:W3CDTF">2023-09-18T19:41:00Z</dcterms:modified>
</cp:coreProperties>
</file>